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A422" w14:textId="5F78E14E" w:rsidR="00313685" w:rsidRPr="00313685" w:rsidRDefault="00313685" w:rsidP="003F61D4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</w:p>
    <w:p w14:paraId="1FF95D45" w14:textId="77777777" w:rsidR="001C6AA2" w:rsidRDefault="001C6AA2" w:rsidP="001C6AA2">
      <w:pPr>
        <w:spacing w:after="0" w:line="240" w:lineRule="auto"/>
        <w:jc w:val="center"/>
        <w:rPr>
          <w:rFonts w:cs="Times New Roman"/>
          <w:b/>
          <w:sz w:val="24"/>
        </w:rPr>
      </w:pPr>
    </w:p>
    <w:p w14:paraId="719C4F0A" w14:textId="3B684D52" w:rsidR="001C6AA2" w:rsidRPr="003F61D4" w:rsidRDefault="001C6AA2" w:rsidP="001C6AA2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4"/>
        </w:rPr>
        <w:t>Assessment</w:t>
      </w:r>
      <w:r w:rsidRPr="00414179"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Table of Specifications</w:t>
      </w:r>
      <w:r w:rsidRPr="00414179">
        <w:rPr>
          <w:rFonts w:cs="Times New Roman"/>
          <w:b/>
          <w:sz w:val="24"/>
        </w:rPr>
        <w:t xml:space="preserve"> - (Analyzed by </w:t>
      </w:r>
      <w:r>
        <w:rPr>
          <w:rFonts w:cs="Times New Roman"/>
          <w:b/>
          <w:sz w:val="24"/>
        </w:rPr>
        <w:t>Standard</w:t>
      </w:r>
      <w:r w:rsidRPr="00414179">
        <w:rPr>
          <w:rFonts w:cs="Times New Roman"/>
          <w:b/>
          <w:sz w:val="24"/>
        </w:rPr>
        <w:t>)</w:t>
      </w:r>
      <w:r w:rsidR="00532487" w:rsidRPr="00532487">
        <w:rPr>
          <w:b/>
          <w:noProof/>
        </w:rPr>
        <w:t xml:space="preserve"> </w:t>
      </w:r>
      <w:r w:rsidRPr="00414179">
        <w:rPr>
          <w:rFonts w:cs="Times New Roman"/>
          <w:b/>
          <w:sz w:val="24"/>
        </w:rPr>
        <w:br/>
      </w:r>
    </w:p>
    <w:p w14:paraId="149129B2" w14:textId="77777777" w:rsidR="001C6AA2" w:rsidRDefault="001C6AA2" w:rsidP="00AA45ED">
      <w:pPr>
        <w:spacing w:after="0" w:line="240" w:lineRule="auto"/>
        <w:ind w:left="-360"/>
        <w:jc w:val="both"/>
        <w:rPr>
          <w:rFonts w:cs="Times New Roman"/>
          <w:sz w:val="20"/>
          <w:szCs w:val="20"/>
        </w:rPr>
      </w:pPr>
      <w:r w:rsidRPr="002D6BB9">
        <w:rPr>
          <w:rFonts w:cs="Times New Roman"/>
          <w:sz w:val="20"/>
          <w:szCs w:val="20"/>
        </w:rPr>
        <w:t xml:space="preserve">Using the </w:t>
      </w:r>
      <w:r w:rsidRPr="002D6BB9">
        <w:rPr>
          <w:rFonts w:cs="Times New Roman"/>
          <w:b/>
          <w:sz w:val="20"/>
          <w:szCs w:val="20"/>
        </w:rPr>
        <w:t>Table of Specifications</w:t>
      </w:r>
      <w:r w:rsidRPr="002D6BB9">
        <w:rPr>
          <w:rFonts w:cs="Times New Roman"/>
          <w:sz w:val="20"/>
          <w:szCs w:val="20"/>
        </w:rPr>
        <w:t xml:space="preserve"> to build an assessment is the second step of the assessment development process</w:t>
      </w:r>
      <w:r>
        <w:rPr>
          <w:rFonts w:cs="Times New Roman"/>
          <w:sz w:val="20"/>
          <w:szCs w:val="20"/>
        </w:rPr>
        <w:t xml:space="preserve">.  </w:t>
      </w:r>
      <w:r w:rsidRPr="002D6BB9">
        <w:rPr>
          <w:rFonts w:cs="Times New Roman"/>
          <w:sz w:val="20"/>
          <w:szCs w:val="20"/>
        </w:rPr>
        <w:t>The purpose of this table is to detail the content, level of cognitive demand, amount, type, and answer or point value of the measure items/or tasks.  Typically, this is used while also building your assessment.  The post-administration analysis should be revisited after completion of the assessment to review and reflect on the results.</w:t>
      </w:r>
    </w:p>
    <w:p w14:paraId="77CA5CFA" w14:textId="77777777" w:rsidR="00BF3FE8" w:rsidRPr="000B72BB" w:rsidRDefault="00BF3FE8" w:rsidP="00AA45ED">
      <w:pPr>
        <w:spacing w:after="0" w:line="240" w:lineRule="auto"/>
        <w:ind w:left="-360"/>
        <w:jc w:val="both"/>
        <w:rPr>
          <w:rFonts w:cs="Times New Roman"/>
          <w:b/>
          <w:sz w:val="10"/>
          <w:szCs w:val="10"/>
        </w:rPr>
      </w:pPr>
    </w:p>
    <w:p w14:paraId="295DD17E" w14:textId="77777777" w:rsidR="00BF3FE8" w:rsidRDefault="00BF3FE8" w:rsidP="00AA45ED">
      <w:pPr>
        <w:spacing w:after="0" w:line="240" w:lineRule="auto"/>
        <w:ind w:left="-360"/>
        <w:jc w:val="both"/>
        <w:rPr>
          <w:rFonts w:cs="Times New Roman"/>
          <w:sz w:val="20"/>
          <w:szCs w:val="20"/>
        </w:rPr>
      </w:pPr>
      <w:r w:rsidRPr="000B72BB">
        <w:rPr>
          <w:rFonts w:cs="Times New Roman"/>
          <w:b/>
          <w:sz w:val="20"/>
          <w:szCs w:val="20"/>
        </w:rPr>
        <w:t>Please Note</w:t>
      </w:r>
      <w:r>
        <w:rPr>
          <w:rFonts w:cs="Times New Roman"/>
          <w:sz w:val="20"/>
          <w:szCs w:val="20"/>
        </w:rPr>
        <w:t>: There are two (2) versions of the ToS available for use:  One is organized sequentially by item, and one holistically by standard.  Districts should choose the option that best fit their needs.</w:t>
      </w:r>
    </w:p>
    <w:p w14:paraId="212F453B" w14:textId="3C7BDE1C" w:rsidR="001C6AA2" w:rsidRPr="00BF3FE8" w:rsidRDefault="001C6AA2" w:rsidP="00BF3FE8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4305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198"/>
        <w:gridCol w:w="3004"/>
        <w:gridCol w:w="1052"/>
        <w:gridCol w:w="2352"/>
        <w:gridCol w:w="900"/>
        <w:gridCol w:w="2379"/>
        <w:gridCol w:w="1350"/>
        <w:gridCol w:w="360"/>
        <w:gridCol w:w="1710"/>
      </w:tblGrid>
      <w:tr w:rsidR="001C6AA2" w14:paraId="0514B860" w14:textId="77777777" w:rsidTr="006E7728">
        <w:tc>
          <w:tcPr>
            <w:tcW w:w="1198" w:type="dxa"/>
            <w:shd w:val="clear" w:color="auto" w:fill="FFFFFF" w:themeFill="background1"/>
            <w:vAlign w:val="center"/>
          </w:tcPr>
          <w:p w14:paraId="2D7FA281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 xml:space="preserve">Subject:  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1489FFF0" w14:textId="7C83CFA5" w:rsidR="001C6AA2" w:rsidRPr="009A2631" w:rsidRDefault="008F3BD4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Financial Literacy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14:paraId="0D2C6232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>Course</w:t>
            </w:r>
            <w:r>
              <w:rPr>
                <w:rFonts w:cs="Times New Roman"/>
                <w:b/>
                <w:sz w:val="20"/>
                <w:szCs w:val="20"/>
              </w:rPr>
              <w:t xml:space="preserve"> Number</w:t>
            </w:r>
            <w:r w:rsidRPr="00DF11A1">
              <w:rPr>
                <w:rFonts w:cs="Times New Roman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14:paraId="7ABFE0FE" w14:textId="13189432" w:rsidR="001C6AA2" w:rsidRPr="009A2631" w:rsidRDefault="008F3BD4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 w:rsidRPr="00A019E4">
              <w:rPr>
                <w:bCs/>
                <w:sz w:val="20"/>
                <w:szCs w:val="20"/>
              </w:rPr>
              <w:t>07.42600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E275F65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>Grade:</w:t>
            </w:r>
          </w:p>
        </w:tc>
        <w:tc>
          <w:tcPr>
            <w:tcW w:w="2379" w:type="dxa"/>
            <w:shd w:val="clear" w:color="auto" w:fill="FFFFFF" w:themeFill="background1"/>
            <w:vAlign w:val="center"/>
          </w:tcPr>
          <w:p w14:paraId="3783678E" w14:textId="16DD5862" w:rsidR="001C6AA2" w:rsidRPr="009A2631" w:rsidRDefault="00065EB5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High School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287F76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>Total Items/Tasks:</w:t>
            </w: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77AEB9A4" w14:textId="2E20EB7D" w:rsidR="001C6AA2" w:rsidRPr="009A2631" w:rsidRDefault="007E0798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1C6AA2" w14:paraId="5795348E" w14:textId="77777777" w:rsidTr="006E7728">
        <w:trPr>
          <w:trHeight w:val="188"/>
        </w:trPr>
        <w:tc>
          <w:tcPr>
            <w:tcW w:w="1198" w:type="dxa"/>
            <w:vMerge w:val="restart"/>
            <w:shd w:val="clear" w:color="auto" w:fill="FFFFFF" w:themeFill="background1"/>
            <w:vAlign w:val="center"/>
          </w:tcPr>
          <w:p w14:paraId="06F1EEA7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>Assessment Title:</w:t>
            </w:r>
          </w:p>
        </w:tc>
        <w:tc>
          <w:tcPr>
            <w:tcW w:w="3004" w:type="dxa"/>
            <w:vMerge w:val="restart"/>
            <w:shd w:val="clear" w:color="auto" w:fill="FFFFFF" w:themeFill="background1"/>
            <w:vAlign w:val="center"/>
          </w:tcPr>
          <w:p w14:paraId="0A5D43DA" w14:textId="28D022DD" w:rsidR="001C6AA2" w:rsidRPr="009A2631" w:rsidRDefault="00EB3C8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</w:t>
            </w:r>
            <w:r w:rsidR="007E0798">
              <w:rPr>
                <w:rFonts w:cs="Times New Roman"/>
                <w:sz w:val="20"/>
                <w:szCs w:val="20"/>
              </w:rPr>
              <w:t xml:space="preserve">ncial Literacy SLO </w:t>
            </w:r>
            <w:r>
              <w:rPr>
                <w:rFonts w:cs="Times New Roman"/>
                <w:sz w:val="20"/>
                <w:szCs w:val="20"/>
              </w:rPr>
              <w:t>Assessment</w:t>
            </w:r>
          </w:p>
        </w:tc>
        <w:tc>
          <w:tcPr>
            <w:tcW w:w="1052" w:type="dxa"/>
            <w:vMerge w:val="restart"/>
            <w:shd w:val="clear" w:color="auto" w:fill="FFFFFF" w:themeFill="background1"/>
            <w:vAlign w:val="center"/>
          </w:tcPr>
          <w:p w14:paraId="3700CB1A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>TOS Date:</w:t>
            </w:r>
          </w:p>
        </w:tc>
        <w:tc>
          <w:tcPr>
            <w:tcW w:w="2352" w:type="dxa"/>
            <w:vMerge w:val="restart"/>
            <w:shd w:val="clear" w:color="auto" w:fill="FFFFFF" w:themeFill="background1"/>
            <w:vAlign w:val="center"/>
          </w:tcPr>
          <w:p w14:paraId="347C742C" w14:textId="61B5D3F6" w:rsidR="001C6AA2" w:rsidRPr="009A2631" w:rsidRDefault="00BF2124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July 10, 2014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258179A7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DF11A1">
              <w:rPr>
                <w:rFonts w:cs="Times New Roman"/>
                <w:b/>
                <w:sz w:val="20"/>
                <w:szCs w:val="20"/>
              </w:rPr>
              <w:t>District:</w:t>
            </w:r>
          </w:p>
        </w:tc>
        <w:tc>
          <w:tcPr>
            <w:tcW w:w="2379" w:type="dxa"/>
            <w:vMerge w:val="restart"/>
            <w:shd w:val="clear" w:color="auto" w:fill="FFFFFF" w:themeFill="background1"/>
            <w:vAlign w:val="center"/>
          </w:tcPr>
          <w:p w14:paraId="7324C1F3" w14:textId="54A7F0DA" w:rsidR="001C6AA2" w:rsidRPr="009A2631" w:rsidRDefault="00BF2124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Cobb County</w:t>
            </w:r>
            <w:r w:rsidR="00EB3C82">
              <w:rPr>
                <w:rFonts w:cs="Times New Roman"/>
                <w:sz w:val="20"/>
                <w:szCs w:val="20"/>
              </w:rPr>
              <w:t xml:space="preserve"> School District</w:t>
            </w:r>
          </w:p>
        </w:tc>
        <w:tc>
          <w:tcPr>
            <w:tcW w:w="3420" w:type="dxa"/>
            <w:gridSpan w:val="3"/>
            <w:shd w:val="clear" w:color="auto" w:fill="FFFFFF" w:themeFill="background1"/>
            <w:vAlign w:val="center"/>
          </w:tcPr>
          <w:p w14:paraId="64316FA7" w14:textId="77777777" w:rsidR="001C6AA2" w:rsidRPr="009A263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  <w:r w:rsidRPr="00230AD7">
              <w:rPr>
                <w:rFonts w:cs="Times New Roman"/>
                <w:i/>
                <w:sz w:val="16"/>
                <w:szCs w:val="16"/>
              </w:rPr>
              <w:t>Please check one or both below.</w:t>
            </w:r>
          </w:p>
        </w:tc>
      </w:tr>
      <w:tr w:rsidR="001C6AA2" w14:paraId="36EF43B3" w14:textId="77777777" w:rsidTr="006E7728">
        <w:trPr>
          <w:trHeight w:val="205"/>
        </w:trPr>
        <w:tc>
          <w:tcPr>
            <w:tcW w:w="1198" w:type="dxa"/>
            <w:vMerge/>
            <w:shd w:val="clear" w:color="auto" w:fill="FFFFFF" w:themeFill="background1"/>
            <w:vAlign w:val="center"/>
          </w:tcPr>
          <w:p w14:paraId="120E1217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FFFFFF" w:themeFill="background1"/>
            <w:vAlign w:val="center"/>
          </w:tcPr>
          <w:p w14:paraId="40D8C26A" w14:textId="77777777" w:rsidR="001C6AA2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56A72FFA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FFFFFF" w:themeFill="background1"/>
            <w:vAlign w:val="center"/>
          </w:tcPr>
          <w:p w14:paraId="66E870FF" w14:textId="77777777" w:rsidR="001C6AA2" w:rsidRPr="009A263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E43C50B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  <w:vAlign w:val="center"/>
          </w:tcPr>
          <w:p w14:paraId="08EB321B" w14:textId="77777777" w:rsidR="001C6AA2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1EDFA12" w14:textId="77777777" w:rsidR="001C6AA2" w:rsidRPr="00230AD7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230AD7">
              <w:rPr>
                <w:rFonts w:cs="Times New Roman"/>
                <w:b/>
                <w:sz w:val="20"/>
                <w:szCs w:val="20"/>
              </w:rPr>
              <w:t>Pre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19F4A38" w14:textId="77777777" w:rsidR="001C6AA2" w:rsidRPr="00230AD7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  <w:r w:rsidRPr="00230AD7">
              <w:rPr>
                <w:rFonts w:cs="Times New Roman"/>
                <w:b/>
                <w:sz w:val="20"/>
                <w:szCs w:val="20"/>
              </w:rPr>
              <w:t>Post</w:t>
            </w:r>
          </w:p>
        </w:tc>
      </w:tr>
      <w:tr w:rsidR="001C6AA2" w14:paraId="5D3A8CF8" w14:textId="77777777" w:rsidTr="00EB3C82">
        <w:trPr>
          <w:trHeight w:val="341"/>
        </w:trPr>
        <w:tc>
          <w:tcPr>
            <w:tcW w:w="1198" w:type="dxa"/>
            <w:vMerge/>
            <w:shd w:val="clear" w:color="auto" w:fill="FFFFFF" w:themeFill="background1"/>
            <w:vAlign w:val="center"/>
          </w:tcPr>
          <w:p w14:paraId="1404FF73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FFFFFF" w:themeFill="background1"/>
            <w:vAlign w:val="center"/>
          </w:tcPr>
          <w:p w14:paraId="1EC894F4" w14:textId="77777777" w:rsidR="001C6AA2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FFFFFF" w:themeFill="background1"/>
            <w:vAlign w:val="center"/>
          </w:tcPr>
          <w:p w14:paraId="100714A2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vMerge/>
            <w:shd w:val="clear" w:color="auto" w:fill="FFFFFF" w:themeFill="background1"/>
            <w:vAlign w:val="center"/>
          </w:tcPr>
          <w:p w14:paraId="7AAF42F8" w14:textId="77777777" w:rsidR="001C6AA2" w:rsidRPr="009A263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30A9262C" w14:textId="77777777" w:rsidR="001C6AA2" w:rsidRPr="00DF11A1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FFFFFF" w:themeFill="background1"/>
            <w:vAlign w:val="center"/>
          </w:tcPr>
          <w:p w14:paraId="642A260C" w14:textId="77777777" w:rsidR="001C6AA2" w:rsidRDefault="001C6AA2" w:rsidP="00A52142">
            <w:pPr>
              <w:pStyle w:val="ListParagraph"/>
              <w:ind w:left="0" w:right="-63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0027FD0" w14:textId="4F253F00" w:rsidR="001C6AA2" w:rsidRPr="002E5CD8" w:rsidRDefault="00EB3C82" w:rsidP="00A52142">
            <w:pPr>
              <w:pStyle w:val="ListParagraph"/>
              <w:ind w:left="0" w:right="-63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EE2628" w14:textId="62EEC1A2" w:rsidR="001C6AA2" w:rsidRPr="002E5CD8" w:rsidRDefault="00EB3C82" w:rsidP="00A52142">
            <w:pPr>
              <w:pStyle w:val="ListParagraph"/>
              <w:ind w:left="0" w:right="-63"/>
              <w:contextualSpacing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14:paraId="2A3EE807" w14:textId="77777777" w:rsidR="001C6AA2" w:rsidRDefault="001C6AA2" w:rsidP="001C6AA2">
      <w:pPr>
        <w:spacing w:after="0" w:line="240" w:lineRule="auto"/>
        <w:ind w:left="-360"/>
        <w:rPr>
          <w:rFonts w:cs="Times New Roman"/>
          <w:sz w:val="20"/>
          <w:szCs w:val="21"/>
        </w:rPr>
      </w:pPr>
    </w:p>
    <w:tbl>
      <w:tblPr>
        <w:tblStyle w:val="TableGrid"/>
        <w:tblW w:w="1432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260"/>
        <w:gridCol w:w="1080"/>
        <w:gridCol w:w="90"/>
        <w:gridCol w:w="1080"/>
        <w:gridCol w:w="990"/>
        <w:gridCol w:w="1170"/>
        <w:gridCol w:w="1080"/>
        <w:gridCol w:w="270"/>
        <w:gridCol w:w="630"/>
        <w:gridCol w:w="720"/>
        <w:gridCol w:w="3060"/>
      </w:tblGrid>
      <w:tr w:rsidR="004D57D7" w:rsidRPr="00F345C7" w14:paraId="12FD25AC" w14:textId="6349393B" w:rsidTr="005E2BC1">
        <w:trPr>
          <w:trHeight w:val="315"/>
        </w:trPr>
        <w:tc>
          <w:tcPr>
            <w:tcW w:w="9648" w:type="dxa"/>
            <w:gridSpan w:val="9"/>
            <w:vMerge w:val="restart"/>
            <w:shd w:val="clear" w:color="auto" w:fill="FFFFFF" w:themeFill="background1"/>
          </w:tcPr>
          <w:p w14:paraId="7289292A" w14:textId="74CD6B13" w:rsidR="004D57D7" w:rsidRPr="006375A7" w:rsidRDefault="004D57D7" w:rsidP="004D57D7">
            <w:pPr>
              <w:rPr>
                <w:rFonts w:cs="Times New Roman"/>
                <w:b/>
                <w:sz w:val="20"/>
                <w:szCs w:val="21"/>
              </w:rPr>
            </w:pPr>
          </w:p>
        </w:tc>
        <w:tc>
          <w:tcPr>
            <w:tcW w:w="270" w:type="dxa"/>
            <w:vMerge w:val="restart"/>
            <w:shd w:val="clear" w:color="auto" w:fill="000000" w:themeFill="text1"/>
          </w:tcPr>
          <w:p w14:paraId="7E5E2941" w14:textId="77777777" w:rsidR="004D57D7" w:rsidRPr="006375A7" w:rsidRDefault="004D57D7" w:rsidP="004D57D7">
            <w:pPr>
              <w:jc w:val="right"/>
              <w:rPr>
                <w:rFonts w:cs="Times New Roman"/>
                <w:b/>
                <w:sz w:val="20"/>
                <w:szCs w:val="21"/>
              </w:rPr>
            </w:pPr>
          </w:p>
        </w:tc>
        <w:tc>
          <w:tcPr>
            <w:tcW w:w="4410" w:type="dxa"/>
            <w:gridSpan w:val="3"/>
            <w:shd w:val="clear" w:color="auto" w:fill="FFFFFF" w:themeFill="background1"/>
          </w:tcPr>
          <w:p w14:paraId="0B2589CB" w14:textId="6F392570" w:rsidR="004D57D7" w:rsidRPr="006375A7" w:rsidRDefault="00F20060" w:rsidP="004D57D7">
            <w:pPr>
              <w:rPr>
                <w:rFonts w:cs="Times New Roman"/>
                <w:b/>
                <w:sz w:val="20"/>
                <w:szCs w:val="21"/>
              </w:rPr>
            </w:pPr>
            <w:hyperlink w:anchor="Post_Administration_Analysis" w:tooltip="After test administration, use performance results to conduct an item analysis and determine next steps" w:history="1">
              <w:r w:rsidR="004D57D7" w:rsidRPr="006375A7">
                <w:rPr>
                  <w:rStyle w:val="Hyperlink"/>
                  <w:rFonts w:cs="Times New Roman"/>
                  <w:b/>
                  <w:color w:val="auto"/>
                  <w:sz w:val="20"/>
                  <w:szCs w:val="21"/>
                  <w:u w:val="none"/>
                </w:rPr>
                <w:t>Post Administration Analysis</w:t>
              </w:r>
            </w:hyperlink>
          </w:p>
        </w:tc>
      </w:tr>
      <w:tr w:rsidR="004D57D7" w:rsidRPr="00F345C7" w14:paraId="740F0E8D" w14:textId="77777777" w:rsidTr="005E2BC1">
        <w:trPr>
          <w:trHeight w:val="168"/>
        </w:trPr>
        <w:tc>
          <w:tcPr>
            <w:tcW w:w="9648" w:type="dxa"/>
            <w:gridSpan w:val="9"/>
            <w:vMerge/>
            <w:shd w:val="clear" w:color="auto" w:fill="FFFFFF" w:themeFill="background1"/>
          </w:tcPr>
          <w:p w14:paraId="752723E2" w14:textId="77777777" w:rsidR="004D57D7" w:rsidRPr="006375A7" w:rsidRDefault="004D57D7" w:rsidP="004D57D7">
            <w:pPr>
              <w:rPr>
                <w:rFonts w:cs="Times New Roman"/>
                <w:b/>
                <w:sz w:val="20"/>
                <w:szCs w:val="21"/>
              </w:rPr>
            </w:pPr>
          </w:p>
        </w:tc>
        <w:tc>
          <w:tcPr>
            <w:tcW w:w="270" w:type="dxa"/>
            <w:vMerge/>
            <w:shd w:val="clear" w:color="auto" w:fill="000000" w:themeFill="text1"/>
          </w:tcPr>
          <w:p w14:paraId="79988950" w14:textId="77777777" w:rsidR="004D57D7" w:rsidRPr="006375A7" w:rsidRDefault="004D57D7" w:rsidP="004D57D7">
            <w:pPr>
              <w:jc w:val="right"/>
              <w:rPr>
                <w:rFonts w:cs="Times New Roman"/>
                <w:b/>
                <w:sz w:val="20"/>
                <w:szCs w:val="21"/>
              </w:rPr>
            </w:pPr>
          </w:p>
        </w:tc>
        <w:tc>
          <w:tcPr>
            <w:tcW w:w="4410" w:type="dxa"/>
            <w:gridSpan w:val="3"/>
            <w:shd w:val="clear" w:color="auto" w:fill="FFFFFF" w:themeFill="background1"/>
          </w:tcPr>
          <w:p w14:paraId="6BD8B7C6" w14:textId="77777777" w:rsidR="004D57D7" w:rsidRDefault="004D57D7" w:rsidP="004D57D7"/>
        </w:tc>
      </w:tr>
      <w:tr w:rsidR="005E2BC1" w14:paraId="3D24837E" w14:textId="77777777" w:rsidTr="005E2BC1">
        <w:tc>
          <w:tcPr>
            <w:tcW w:w="1638" w:type="dxa"/>
            <w:shd w:val="clear" w:color="auto" w:fill="FFFFFF" w:themeFill="background1"/>
            <w:vAlign w:val="center"/>
          </w:tcPr>
          <w:p w14:paraId="19D80724" w14:textId="77777777" w:rsidR="004D57D7" w:rsidRPr="009F1430" w:rsidRDefault="004D57D7" w:rsidP="00A52142">
            <w:pPr>
              <w:jc w:val="center"/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</w:pPr>
            <w:r w:rsidRPr="009F1430">
              <w:rPr>
                <w:rFonts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cs="Times New Roman"/>
                <w:b/>
                <w:sz w:val="18"/>
                <w:szCs w:val="18"/>
              </w:rPr>
              <w:instrText>HYPERLINK  \l "Domain_or_Strand" \o "Enter the content (standard or key concept) and a short description of the content (e.g., Reading Literary, ELACC3RL3 Describes characters)."</w:instrText>
            </w:r>
            <w:r w:rsidRPr="009F143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9F1430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>Domain or Strand</w:t>
            </w:r>
          </w:p>
          <w:p w14:paraId="0F96AA9A" w14:textId="77777777" w:rsidR="004D57D7" w:rsidRPr="00E57DE9" w:rsidRDefault="004D57D7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F1430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>Standard/Element</w:t>
            </w:r>
            <w:r w:rsidRPr="009F1430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14:paraId="221B841A" w14:textId="77777777" w:rsidR="004D57D7" w:rsidRPr="00E44B17" w:rsidRDefault="00F20060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w:anchor="Standard_Analysis__Content" w:tooltip="What will students know and be able to understand (concepts and understanding) -- e.g., vocabulary, critical details, definitions, key facts, concepts, laws and formulas, sequence and timelines" w:history="1">
              <w:r w:rsidR="004D57D7" w:rsidRPr="00E44B17">
                <w:rPr>
                  <w:rStyle w:val="Hyperlink"/>
                  <w:rFonts w:cs="Times New Roman"/>
                  <w:b/>
                  <w:color w:val="auto"/>
                  <w:sz w:val="18"/>
                  <w:szCs w:val="18"/>
                  <w:u w:val="none"/>
                </w:rPr>
                <w:t>Standard Analysis – Content</w:t>
              </w:r>
            </w:hyperlink>
          </w:p>
        </w:tc>
        <w:tc>
          <w:tcPr>
            <w:tcW w:w="1260" w:type="dxa"/>
            <w:shd w:val="clear" w:color="auto" w:fill="FFFFFF" w:themeFill="background1"/>
          </w:tcPr>
          <w:p w14:paraId="14A7AF17" w14:textId="77777777" w:rsidR="004D57D7" w:rsidRPr="006375A7" w:rsidRDefault="00F20060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w:anchor="Standard_Analysis__Content" w:tooltip="What should students be able to do   (key skills)? -- e.g., performing, decoding, computation, communication skills (e.g., listening, speaking, writing), thinking skills (e.g., compare, infer, analyze), and study skills (note-taking). " w:history="1">
              <w:r w:rsidR="004D57D7" w:rsidRPr="006375A7">
                <w:rPr>
                  <w:rStyle w:val="Hyperlink"/>
                  <w:rFonts w:cs="Times New Roman"/>
                  <w:b/>
                  <w:color w:val="auto"/>
                  <w:sz w:val="18"/>
                  <w:szCs w:val="18"/>
                  <w:u w:val="none"/>
                </w:rPr>
                <w:t>Standard Analysis - Behaviors</w:t>
              </w:r>
            </w:hyperlink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FF4D06E" w14:textId="522E97F1" w:rsidR="004D57D7" w:rsidRPr="006375A7" w:rsidRDefault="00F20060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w:anchor="Content_Emphasis_Course_Test" w:tooltip="Indicate the percentage of instructional time spent on the standard. Consider the course scope and sequence or other curriculum mapping.  Can be entered as a percentage (%) or as a designation of low, medium, or high." w:history="1">
              <w:r w:rsidR="004D57D7" w:rsidRPr="006375A7">
                <w:rPr>
                  <w:rStyle w:val="Hyperlink"/>
                  <w:rFonts w:cs="Times New Roman"/>
                  <w:b/>
                  <w:color w:val="auto"/>
                  <w:sz w:val="18"/>
                  <w:szCs w:val="18"/>
                  <w:u w:val="none"/>
                </w:rPr>
                <w:t>Content Emphasis Course/Test</w:t>
              </w:r>
            </w:hyperlink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ED0C50" w14:textId="77777777" w:rsidR="004D57D7" w:rsidRPr="006375A7" w:rsidRDefault="00F20060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w:anchor="Correlating_Items_or_Tasks" w:tooltip="Indicate the actual items and types of items (e.g., #1 - , 4, 21) that assess the content.  This should correspond to the amount of instructional content." w:history="1">
              <w:r w:rsidR="004D57D7" w:rsidRPr="006375A7">
                <w:rPr>
                  <w:rStyle w:val="Hyperlink"/>
                  <w:rFonts w:cs="Times New Roman"/>
                  <w:b/>
                  <w:color w:val="auto"/>
                  <w:sz w:val="18"/>
                  <w:szCs w:val="18"/>
                  <w:u w:val="none"/>
                </w:rPr>
                <w:t>Correlating Items or Tasks</w:t>
              </w:r>
            </w:hyperlink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9FE38BF" w14:textId="77777777" w:rsidR="004D57D7" w:rsidRPr="006375A7" w:rsidRDefault="004D57D7" w:rsidP="00A52142">
            <w:pPr>
              <w:jc w:val="center"/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</w:pPr>
            <w:r w:rsidRPr="006375A7">
              <w:rPr>
                <w:rFonts w:cs="Times New Roman"/>
                <w:b/>
                <w:sz w:val="18"/>
                <w:szCs w:val="18"/>
              </w:rPr>
              <w:fldChar w:fldCharType="begin"/>
            </w:r>
            <w:r w:rsidRPr="006375A7">
              <w:rPr>
                <w:rFonts w:cs="Times New Roman"/>
                <w:b/>
                <w:sz w:val="18"/>
                <w:szCs w:val="18"/>
              </w:rPr>
              <w:instrText xml:space="preserve"> HYPERLINK  \l "Standard_Cognitive_Demand" \o "Determine the level of cognitive demand required of the student to perform the skill or demonstrate the knowledge described by the standard (e.g. DOK – Level 2)." </w:instrTex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375A7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>Standard:</w:t>
            </w:r>
          </w:p>
          <w:p w14:paraId="68D3CF93" w14:textId="77777777" w:rsidR="004D57D7" w:rsidRPr="006375A7" w:rsidRDefault="004D57D7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75A7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>Cognitive Demand</w: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0CF3297" w14:textId="77777777" w:rsidR="004D57D7" w:rsidRPr="006375A7" w:rsidRDefault="004D57D7" w:rsidP="00A52142">
            <w:pPr>
              <w:jc w:val="center"/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</w:pPr>
            <w:r w:rsidRPr="006375A7">
              <w:rPr>
                <w:rFonts w:cs="Times New Roman"/>
                <w:b/>
                <w:sz w:val="18"/>
                <w:szCs w:val="18"/>
              </w:rPr>
              <w:fldChar w:fldCharType="begin"/>
            </w:r>
            <w:r w:rsidRPr="006375A7">
              <w:rPr>
                <w:rFonts w:cs="Times New Roman"/>
                <w:b/>
                <w:sz w:val="18"/>
                <w:szCs w:val="18"/>
              </w:rPr>
              <w:instrText xml:space="preserve"> HYPERLINK  \l "Item_Cognitive_Demand" \o "Determine the level of cognitive demand required of the student to complete item and ensure the item is at or above the cognitive level of the standard." </w:instrTex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375A7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>Item:</w:t>
            </w:r>
          </w:p>
          <w:p w14:paraId="47D48BD1" w14:textId="77777777" w:rsidR="004D57D7" w:rsidRPr="006375A7" w:rsidRDefault="004D57D7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75A7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>Cognitive Demand</w: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04BD46" w14:textId="61D93F33" w:rsidR="004D57D7" w:rsidRPr="006375A7" w:rsidRDefault="00F20060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w:anchor="Balanced" w:tooltip="Indicate whether or not there is a balanced representation of the standard reflected on the test (e.g., correlation between % of instructional times / test items, balance of appropriate items types, where appropriate)." w:history="1">
              <w:r w:rsidR="004D57D7" w:rsidRPr="006375A7">
                <w:rPr>
                  <w:rStyle w:val="Hyperlink"/>
                  <w:rFonts w:cs="Times New Roman"/>
                  <w:b/>
                  <w:color w:val="auto"/>
                  <w:sz w:val="18"/>
                  <w:szCs w:val="18"/>
                  <w:u w:val="none"/>
                </w:rPr>
                <w:t>Balanced?</w:t>
              </w:r>
            </w:hyperlink>
          </w:p>
        </w:tc>
        <w:tc>
          <w:tcPr>
            <w:tcW w:w="270" w:type="dxa"/>
            <w:vMerge w:val="restart"/>
            <w:shd w:val="clear" w:color="auto" w:fill="000000" w:themeFill="text1"/>
          </w:tcPr>
          <w:p w14:paraId="10DDF2EF" w14:textId="77777777" w:rsidR="004D57D7" w:rsidRPr="006375A7" w:rsidRDefault="004D57D7" w:rsidP="00A52142">
            <w:pPr>
              <w:rPr>
                <w:rFonts w:cs="Times New Roman"/>
                <w:sz w:val="20"/>
                <w:szCs w:val="21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DBD7FC2" w14:textId="77777777" w:rsidR="004D57D7" w:rsidRPr="006375A7" w:rsidRDefault="004D57D7" w:rsidP="00A52142">
            <w:pPr>
              <w:jc w:val="center"/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</w:pPr>
            <w:r w:rsidRPr="006375A7">
              <w:rPr>
                <w:rFonts w:cs="Times New Roman"/>
                <w:b/>
                <w:sz w:val="18"/>
                <w:szCs w:val="18"/>
              </w:rPr>
              <w:fldChar w:fldCharType="begin"/>
            </w:r>
            <w:r w:rsidRPr="006375A7">
              <w:rPr>
                <w:rFonts w:cs="Times New Roman"/>
                <w:b/>
                <w:sz w:val="18"/>
                <w:szCs w:val="18"/>
              </w:rPr>
              <w:instrText xml:space="preserve"> HYPERLINK  \l "Post_Administration_Analysis" \o "After test administration, use performance results to conduct an item analysis and determine next steps" </w:instrTex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375A7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 xml:space="preserve"># or % </w:t>
            </w:r>
          </w:p>
          <w:p w14:paraId="59DB1383" w14:textId="77777777" w:rsidR="004D57D7" w:rsidRPr="006375A7" w:rsidRDefault="004D57D7" w:rsidP="00A52142">
            <w:pPr>
              <w:ind w:left="-113" w:right="-109"/>
              <w:jc w:val="center"/>
              <w:rPr>
                <w:rFonts w:cs="Times New Roman"/>
                <w:b/>
                <w:sz w:val="15"/>
                <w:szCs w:val="15"/>
              </w:rPr>
            </w:pPr>
            <w:r w:rsidRPr="006375A7">
              <w:rPr>
                <w:rStyle w:val="Hyperlink"/>
                <w:rFonts w:cs="Times New Roman"/>
                <w:b/>
                <w:color w:val="auto"/>
                <w:sz w:val="15"/>
                <w:szCs w:val="15"/>
                <w:u w:val="none"/>
              </w:rPr>
              <w:t>Incorrect</w: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48860DB" w14:textId="77777777" w:rsidR="004D57D7" w:rsidRPr="006375A7" w:rsidRDefault="004D57D7" w:rsidP="00A52142">
            <w:pPr>
              <w:jc w:val="center"/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</w:pPr>
            <w:r w:rsidRPr="006375A7">
              <w:rPr>
                <w:rFonts w:cs="Times New Roman"/>
                <w:b/>
                <w:sz w:val="18"/>
                <w:szCs w:val="18"/>
              </w:rPr>
              <w:fldChar w:fldCharType="begin"/>
            </w:r>
            <w:r w:rsidRPr="006375A7">
              <w:rPr>
                <w:rFonts w:cs="Times New Roman"/>
                <w:b/>
                <w:sz w:val="18"/>
                <w:szCs w:val="18"/>
              </w:rPr>
              <w:instrText xml:space="preserve"> HYPERLINK  \l "Post_Administration_Analysis" \o "After test administration, use performance results to conduct an item analysis and determine next steps" </w:instrTex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6375A7">
              <w:rPr>
                <w:rStyle w:val="Hyperlink"/>
                <w:rFonts w:cs="Times New Roman"/>
                <w:b/>
                <w:color w:val="auto"/>
                <w:sz w:val="18"/>
                <w:szCs w:val="18"/>
                <w:u w:val="none"/>
              </w:rPr>
              <w:t xml:space="preserve"># or % </w:t>
            </w:r>
          </w:p>
          <w:p w14:paraId="3EF88A59" w14:textId="77777777" w:rsidR="004D57D7" w:rsidRPr="006375A7" w:rsidRDefault="004D57D7" w:rsidP="00A5214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375A7">
              <w:rPr>
                <w:rStyle w:val="Hyperlink"/>
                <w:rFonts w:cs="Times New Roman"/>
                <w:b/>
                <w:color w:val="auto"/>
                <w:sz w:val="16"/>
                <w:szCs w:val="16"/>
                <w:u w:val="none"/>
              </w:rPr>
              <w:t>correct</w:t>
            </w:r>
            <w:r w:rsidRPr="006375A7">
              <w:rPr>
                <w:rFonts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FE05B89" w14:textId="77777777" w:rsidR="004D57D7" w:rsidRPr="006375A7" w:rsidRDefault="00F20060" w:rsidP="00A521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hyperlink w:anchor="Post_Administration_Analysis" w:tooltip="After test administration, use performance results to conduct an item analysis and determine next steps" w:history="1">
              <w:r w:rsidR="004D57D7" w:rsidRPr="006375A7">
                <w:rPr>
                  <w:rStyle w:val="Hyperlink"/>
                  <w:rFonts w:cs="Times New Roman"/>
                  <w:b/>
                  <w:color w:val="auto"/>
                  <w:sz w:val="18"/>
                  <w:szCs w:val="18"/>
                  <w:u w:val="none"/>
                </w:rPr>
                <w:t>Analysis/Next Steps</w:t>
              </w:r>
            </w:hyperlink>
          </w:p>
        </w:tc>
      </w:tr>
      <w:tr w:rsidR="005E2BC1" w14:paraId="007FFAF6" w14:textId="77777777" w:rsidTr="005E2BC1">
        <w:trPr>
          <w:trHeight w:val="1421"/>
        </w:trPr>
        <w:tc>
          <w:tcPr>
            <w:tcW w:w="1638" w:type="dxa"/>
            <w:shd w:val="clear" w:color="auto" w:fill="FFFFFF" w:themeFill="background1"/>
            <w:vAlign w:val="center"/>
          </w:tcPr>
          <w:p w14:paraId="769D203F" w14:textId="77777777" w:rsidR="00332494" w:rsidRPr="005E2BC1" w:rsidRDefault="00332494" w:rsidP="0033249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E2BC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FIN-FL-1 </w:t>
            </w:r>
          </w:p>
          <w:p w14:paraId="0A6F7397" w14:textId="04EB17C3" w:rsidR="00332494" w:rsidRPr="005E2BC1" w:rsidRDefault="00332494" w:rsidP="0033249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E2BC1">
              <w:rPr>
                <w:rFonts w:cs="Arial"/>
                <w:b/>
                <w:bCs/>
                <w:color w:val="000000"/>
                <w:sz w:val="18"/>
                <w:szCs w:val="18"/>
              </w:rPr>
              <w:t>Demonstrate employability skills required by business and industry</w:t>
            </w:r>
          </w:p>
        </w:tc>
        <w:tc>
          <w:tcPr>
            <w:tcW w:w="1260" w:type="dxa"/>
            <w:shd w:val="clear" w:color="auto" w:fill="FFFFFF" w:themeFill="background1"/>
          </w:tcPr>
          <w:p w14:paraId="7F380A08" w14:textId="77777777" w:rsidR="005E2BC1" w:rsidRDefault="005E2BC1" w:rsidP="00A5214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23E5CF0B" w14:textId="77777777" w:rsidR="005E2BC1" w:rsidRDefault="005E2BC1" w:rsidP="00A52142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70B22272" w14:textId="0EAFB6A9" w:rsidR="00332494" w:rsidRPr="005E2BC1" w:rsidRDefault="00332494" w:rsidP="00A52142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Arial"/>
                <w:bCs/>
                <w:color w:val="000000"/>
                <w:sz w:val="18"/>
                <w:szCs w:val="18"/>
              </w:rPr>
              <w:t>Employability skills business industry</w:t>
            </w:r>
          </w:p>
        </w:tc>
        <w:tc>
          <w:tcPr>
            <w:tcW w:w="1260" w:type="dxa"/>
            <w:shd w:val="clear" w:color="auto" w:fill="FFFFFF" w:themeFill="background1"/>
          </w:tcPr>
          <w:p w14:paraId="2492117A" w14:textId="77777777" w:rsidR="005E2BC1" w:rsidRDefault="005E2BC1" w:rsidP="00647A3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2B532B1" w14:textId="77777777" w:rsidR="005E2BC1" w:rsidRDefault="005E2BC1" w:rsidP="00647A3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C665AB6" w14:textId="77777777" w:rsidR="005E2BC1" w:rsidRDefault="005E2BC1" w:rsidP="00647A3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7CE07143" w14:textId="160BA6DF" w:rsidR="00332494" w:rsidRPr="005E2BC1" w:rsidRDefault="00332494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Arial"/>
                <w:bCs/>
                <w:color w:val="000000"/>
                <w:sz w:val="18"/>
                <w:szCs w:val="18"/>
              </w:rPr>
              <w:t>Demonstrate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9660F4D" w14:textId="3D4FAA8B" w:rsidR="00332494" w:rsidRPr="005E2BC1" w:rsidRDefault="00DA7944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5</w:t>
            </w:r>
            <w:r w:rsidR="00332494" w:rsidRPr="005E2BC1">
              <w:rPr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0B7C03CA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FAA16E7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801D385" w14:textId="77777777" w:rsidR="00332494" w:rsidRPr="005E2BC1" w:rsidRDefault="00332494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58112787" w14:textId="77777777" w:rsidR="00332494" w:rsidRPr="005E2BC1" w:rsidRDefault="00332494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B65CF77" w14:textId="534149DD" w:rsidR="00332494" w:rsidRPr="005E2BC1" w:rsidRDefault="00332494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BD507E9" w14:textId="4BEEBFC0" w:rsidR="00332494" w:rsidRPr="005E2BC1" w:rsidRDefault="00A52142" w:rsidP="003E3C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46B0984" w14:textId="77777777" w:rsidR="005E2BC1" w:rsidRDefault="005E2BC1" w:rsidP="005E2BC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958D88E" w14:textId="77777777" w:rsidR="005E2BC1" w:rsidRDefault="005E2BC1" w:rsidP="005E2BC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078A3FE" w14:textId="77777777" w:rsidR="005E2BC1" w:rsidRDefault="005E2BC1" w:rsidP="005E2BC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3DD5B62" w14:textId="5413BDF4" w:rsidR="00332494" w:rsidRPr="005E2BC1" w:rsidRDefault="00332494" w:rsidP="005E2BC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1</w:t>
            </w:r>
          </w:p>
          <w:p w14:paraId="341A82ED" w14:textId="31F27E83" w:rsidR="00332494" w:rsidRPr="005E2BC1" w:rsidRDefault="006E6843" w:rsidP="006E6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1,2,3,4</w:t>
            </w:r>
          </w:p>
          <w:p w14:paraId="1FC8617A" w14:textId="77777777" w:rsidR="00332494" w:rsidRPr="005E2BC1" w:rsidRDefault="00332494" w:rsidP="00647A34">
            <w:pPr>
              <w:rPr>
                <w:rFonts w:cs="Times New Roman"/>
                <w:sz w:val="18"/>
                <w:szCs w:val="18"/>
              </w:rPr>
            </w:pPr>
          </w:p>
          <w:p w14:paraId="769D3CE6" w14:textId="5967FC02" w:rsidR="00332494" w:rsidRPr="005E2BC1" w:rsidRDefault="00332494" w:rsidP="00647A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3639CC" w14:textId="3B9A5902" w:rsidR="00332494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0053EC81" w14:textId="77777777" w:rsidR="00332494" w:rsidRPr="00F345C7" w:rsidRDefault="00332494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EA4B67B" w14:textId="77777777" w:rsidR="00332494" w:rsidRPr="00647A34" w:rsidRDefault="00332494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F94733" w14:textId="77777777" w:rsidR="00332494" w:rsidRPr="00647A34" w:rsidRDefault="00332494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92D78CC" w14:textId="77777777" w:rsidR="00332494" w:rsidRPr="00647A34" w:rsidRDefault="00332494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76E95570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  <w:vAlign w:val="center"/>
          </w:tcPr>
          <w:p w14:paraId="5C686350" w14:textId="77777777" w:rsidR="000E3CE1" w:rsidRPr="005E2BC1" w:rsidRDefault="000E3CE1" w:rsidP="00332494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FIN-FL-2 </w:t>
            </w:r>
          </w:p>
          <w:p w14:paraId="05FF1DE8" w14:textId="77777777" w:rsidR="000E3CE1" w:rsidRPr="005E2BC1" w:rsidRDefault="000E3CE1" w:rsidP="00332494">
            <w:pPr>
              <w:rPr>
                <w:b/>
                <w:bCs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>Identify various forms of income, and analyze and evaluate factors that affect income as a part of the career decision-making process.</w:t>
            </w:r>
          </w:p>
          <w:p w14:paraId="42448F78" w14:textId="77777777" w:rsidR="00A52142" w:rsidRDefault="00A52142" w:rsidP="0033249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B40CA74" w14:textId="77777777" w:rsidR="005E2BC1" w:rsidRDefault="005E2BC1" w:rsidP="0033249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D8D6ACA" w14:textId="2BB6EDF9" w:rsidR="005E2BC1" w:rsidRPr="005E2BC1" w:rsidRDefault="005E2BC1" w:rsidP="0033249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436FA18" w14:textId="77777777" w:rsidR="000E3CE1" w:rsidRPr="005E2BC1" w:rsidRDefault="000E3CE1" w:rsidP="00A52142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 xml:space="preserve">Forms of income, </w:t>
            </w:r>
          </w:p>
          <w:p w14:paraId="2C2545AF" w14:textId="77777777" w:rsidR="000E3CE1" w:rsidRPr="005E2BC1" w:rsidRDefault="000E3CE1" w:rsidP="00A52142">
            <w:pPr>
              <w:rPr>
                <w:sz w:val="18"/>
                <w:szCs w:val="18"/>
              </w:rPr>
            </w:pPr>
          </w:p>
          <w:p w14:paraId="75469A7A" w14:textId="2CEF11AF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factors, income, career decision-making process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DDFD204" w14:textId="77777777" w:rsidR="000E3CE1" w:rsidRPr="005E2BC1" w:rsidRDefault="000E3CE1" w:rsidP="00332494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Identify</w:t>
            </w:r>
          </w:p>
          <w:p w14:paraId="4E88B653" w14:textId="77777777" w:rsidR="000E3CE1" w:rsidRPr="005E2BC1" w:rsidRDefault="000E3CE1" w:rsidP="00332494">
            <w:pPr>
              <w:rPr>
                <w:sz w:val="18"/>
                <w:szCs w:val="18"/>
              </w:rPr>
            </w:pPr>
          </w:p>
          <w:p w14:paraId="6DC763F1" w14:textId="77777777" w:rsidR="000E3CE1" w:rsidRPr="005E2BC1" w:rsidRDefault="000E3CE1" w:rsidP="00332494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 xml:space="preserve">analyze, </w:t>
            </w:r>
          </w:p>
          <w:p w14:paraId="155213EF" w14:textId="77777777" w:rsidR="000E3CE1" w:rsidRPr="005E2BC1" w:rsidRDefault="000E3CE1" w:rsidP="00332494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evaluate</w:t>
            </w:r>
          </w:p>
          <w:p w14:paraId="30A12505" w14:textId="77777777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115FD78" w14:textId="69EC6A26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10%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6F1BDA24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29473E13" w14:textId="77777777" w:rsidR="000E3CE1" w:rsidRPr="005E2BC1" w:rsidRDefault="000E3CE1" w:rsidP="0034719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2D2531B3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3A9B777" w14:textId="0ABB95A1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131E1C2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2B3D7070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6F0F4E54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393CDDF5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5FA3B881" w14:textId="77777777" w:rsidR="005E2BC1" w:rsidRDefault="005E2BC1" w:rsidP="003E3C5A">
            <w:pPr>
              <w:jc w:val="center"/>
              <w:rPr>
                <w:sz w:val="18"/>
                <w:szCs w:val="18"/>
              </w:rPr>
            </w:pPr>
          </w:p>
          <w:p w14:paraId="10F02607" w14:textId="19D4B494" w:rsidR="000E3CE1" w:rsidRPr="005E2BC1" w:rsidRDefault="000E55DC" w:rsidP="003E3C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B4DC823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  <w:p w14:paraId="0203CA86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2</w:t>
            </w:r>
          </w:p>
          <w:p w14:paraId="667D280E" w14:textId="6EFA17DB" w:rsidR="000E3CE1" w:rsidRPr="005E2BC1" w:rsidRDefault="00A52142" w:rsidP="006E6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5,6</w:t>
            </w:r>
          </w:p>
          <w:p w14:paraId="26EA0A13" w14:textId="77777777" w:rsidR="005E2BC1" w:rsidRDefault="005E2BC1" w:rsidP="006E684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B722E90" w14:textId="77777777" w:rsidR="00A52142" w:rsidRPr="005E2BC1" w:rsidRDefault="00A52142" w:rsidP="006E6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3</w:t>
            </w:r>
          </w:p>
          <w:p w14:paraId="3671037C" w14:textId="0887622B" w:rsidR="00A52142" w:rsidRPr="005E2BC1" w:rsidRDefault="00A52142" w:rsidP="006E6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7</w:t>
            </w:r>
          </w:p>
          <w:p w14:paraId="625EB058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  <w:p w14:paraId="67EF8D31" w14:textId="053BAD40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C0888E9" w14:textId="064A7FB1" w:rsidR="000E3CE1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E793301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AA6779E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F47C276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EFC0F73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02DA2431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  <w:vAlign w:val="center"/>
          </w:tcPr>
          <w:p w14:paraId="4AB26B38" w14:textId="289F763A" w:rsidR="000E3CE1" w:rsidRPr="005E2BC1" w:rsidRDefault="000E3CE1" w:rsidP="00332494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lastRenderedPageBreak/>
              <w:t xml:space="preserve">FIN-FL-3 </w:t>
            </w:r>
          </w:p>
          <w:p w14:paraId="39C813D1" w14:textId="77777777" w:rsidR="000E3CE1" w:rsidRPr="005E2BC1" w:rsidRDefault="000E3CE1" w:rsidP="00332494">
            <w:pPr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Analyze taxes in the United States and evaluate the effect on personal income. </w:t>
            </w:r>
          </w:p>
          <w:p w14:paraId="6B12F3AE" w14:textId="77777777" w:rsidR="000E3CE1" w:rsidRPr="005E2BC1" w:rsidRDefault="000E3CE1" w:rsidP="00647A34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98A413D" w14:textId="77777777" w:rsidR="000E3CE1" w:rsidRPr="005E2BC1" w:rsidRDefault="000E3CE1" w:rsidP="00332494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Taxes</w:t>
            </w:r>
          </w:p>
          <w:p w14:paraId="67F56DE4" w14:textId="77777777" w:rsidR="000E3CE1" w:rsidRPr="005E2BC1" w:rsidRDefault="000E3CE1" w:rsidP="00332494">
            <w:pPr>
              <w:rPr>
                <w:sz w:val="18"/>
                <w:szCs w:val="18"/>
              </w:rPr>
            </w:pPr>
          </w:p>
          <w:p w14:paraId="511B3C24" w14:textId="4D85AE87" w:rsidR="000E3CE1" w:rsidRPr="005E2BC1" w:rsidRDefault="000E3CE1" w:rsidP="0033249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Personal Income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8F34E42" w14:textId="77777777" w:rsidR="000E3CE1" w:rsidRPr="005E2BC1" w:rsidRDefault="000E3CE1" w:rsidP="00332494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Analyze</w:t>
            </w:r>
          </w:p>
          <w:p w14:paraId="290E40B3" w14:textId="77777777" w:rsidR="000E3CE1" w:rsidRPr="005E2BC1" w:rsidRDefault="000E3CE1" w:rsidP="00332494">
            <w:pPr>
              <w:rPr>
                <w:sz w:val="18"/>
                <w:szCs w:val="18"/>
              </w:rPr>
            </w:pPr>
          </w:p>
          <w:p w14:paraId="1CDF1A81" w14:textId="22D4DD49" w:rsidR="000E3CE1" w:rsidRPr="005E2BC1" w:rsidRDefault="000E3CE1" w:rsidP="0033249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Evaluate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D5E6D0D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36089025" w14:textId="41B0ECC8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10%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E283D5E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D5A5D90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EC45785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3A76449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47BEF838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18EA7A6" w14:textId="5D721F8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82E8312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1BC8B72F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3F20EE14" w14:textId="77777777" w:rsidR="00347198" w:rsidRPr="005E2BC1" w:rsidRDefault="00347198" w:rsidP="00347198">
            <w:pPr>
              <w:rPr>
                <w:sz w:val="18"/>
                <w:szCs w:val="18"/>
              </w:rPr>
            </w:pPr>
          </w:p>
          <w:p w14:paraId="58C2345D" w14:textId="5ED30011" w:rsidR="000E3CE1" w:rsidRPr="005E2BC1" w:rsidRDefault="00706297" w:rsidP="00347198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63506C16" w14:textId="77777777" w:rsidR="00DA334A" w:rsidRPr="005E2BC1" w:rsidRDefault="00DA334A" w:rsidP="00AB4CC1">
            <w:pPr>
              <w:rPr>
                <w:rFonts w:cs="Times New Roman"/>
                <w:sz w:val="18"/>
                <w:szCs w:val="18"/>
              </w:rPr>
            </w:pPr>
          </w:p>
          <w:p w14:paraId="46533F75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1</w:t>
            </w:r>
          </w:p>
          <w:p w14:paraId="324D82CE" w14:textId="77777777" w:rsidR="007E0798" w:rsidRPr="005E2BC1" w:rsidRDefault="007E0798" w:rsidP="00A52142">
            <w:pPr>
              <w:rPr>
                <w:rFonts w:cs="Times New Roman"/>
                <w:sz w:val="18"/>
                <w:szCs w:val="18"/>
              </w:rPr>
            </w:pPr>
          </w:p>
          <w:p w14:paraId="53D6453C" w14:textId="5E2AFD8A" w:rsidR="007E0798" w:rsidRPr="005E2BC1" w:rsidRDefault="007E0798" w:rsidP="00A52142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2</w:t>
            </w:r>
          </w:p>
          <w:p w14:paraId="4DDE46D6" w14:textId="3868E471" w:rsidR="00A52142" w:rsidRPr="005E2BC1" w:rsidRDefault="00A52142" w:rsidP="00A52142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 xml:space="preserve">8, </w:t>
            </w:r>
            <w:r w:rsidR="00DA334A" w:rsidRPr="005E2BC1">
              <w:rPr>
                <w:rFonts w:cs="Times New Roman"/>
                <w:sz w:val="18"/>
                <w:szCs w:val="18"/>
              </w:rPr>
              <w:t xml:space="preserve">9, 10, 11, </w:t>
            </w:r>
          </w:p>
          <w:p w14:paraId="7B3024A8" w14:textId="372DAB22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3</w:t>
            </w:r>
          </w:p>
          <w:p w14:paraId="2D5FC24F" w14:textId="481CDD09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DAE0C91" w14:textId="73116371" w:rsidR="000E3CE1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2924F589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9EC60F7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C508F30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9920BC3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7FCC41FB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</w:tcPr>
          <w:p w14:paraId="4B535A0D" w14:textId="77777777" w:rsidR="000E3CE1" w:rsidRPr="005E2BC1" w:rsidRDefault="000E3CE1" w:rsidP="00A52142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FIN-FL-4 </w:t>
            </w:r>
          </w:p>
          <w:p w14:paraId="0EDC0F7E" w14:textId="69DBA981" w:rsidR="000E3CE1" w:rsidRPr="005E2BC1" w:rsidRDefault="000E3CE1" w:rsidP="00647A34">
            <w:pPr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>Develop and evaluate a spending and savings plan while applying rational decision making to personal spending and saving choices.</w:t>
            </w:r>
          </w:p>
        </w:tc>
        <w:tc>
          <w:tcPr>
            <w:tcW w:w="1260" w:type="dxa"/>
            <w:shd w:val="clear" w:color="auto" w:fill="FFFFFF" w:themeFill="background1"/>
          </w:tcPr>
          <w:p w14:paraId="39635730" w14:textId="77777777" w:rsidR="000E3CE1" w:rsidRPr="005E2BC1" w:rsidRDefault="000E3CE1" w:rsidP="00A52142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Spending and Savings plan</w:t>
            </w:r>
          </w:p>
          <w:p w14:paraId="331498F1" w14:textId="77777777" w:rsidR="000E3CE1" w:rsidRPr="005E2BC1" w:rsidRDefault="000E3CE1" w:rsidP="00A52142">
            <w:pPr>
              <w:rPr>
                <w:sz w:val="18"/>
                <w:szCs w:val="18"/>
              </w:rPr>
            </w:pPr>
          </w:p>
          <w:p w14:paraId="2B4AFD14" w14:textId="383C1A7C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Rational decision making to personal spending and saving choices</w:t>
            </w:r>
          </w:p>
        </w:tc>
        <w:tc>
          <w:tcPr>
            <w:tcW w:w="1260" w:type="dxa"/>
            <w:shd w:val="clear" w:color="auto" w:fill="FFFFFF" w:themeFill="background1"/>
          </w:tcPr>
          <w:p w14:paraId="78C21663" w14:textId="77777777" w:rsidR="005E2BC1" w:rsidRDefault="005E2BC1" w:rsidP="00A52142">
            <w:pPr>
              <w:rPr>
                <w:sz w:val="18"/>
                <w:szCs w:val="18"/>
              </w:rPr>
            </w:pPr>
          </w:p>
          <w:p w14:paraId="48E1CEFF" w14:textId="77777777" w:rsidR="005E2BC1" w:rsidRDefault="005E2BC1" w:rsidP="00A52142">
            <w:pPr>
              <w:rPr>
                <w:sz w:val="18"/>
                <w:szCs w:val="18"/>
              </w:rPr>
            </w:pPr>
          </w:p>
          <w:p w14:paraId="0ADDBFBB" w14:textId="77777777" w:rsidR="000E3CE1" w:rsidRPr="005E2BC1" w:rsidRDefault="000E3CE1" w:rsidP="00A52142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Develop and evaluate</w:t>
            </w:r>
          </w:p>
          <w:p w14:paraId="781118A9" w14:textId="77777777" w:rsidR="000E3CE1" w:rsidRPr="005E2BC1" w:rsidRDefault="000E3CE1" w:rsidP="00A52142">
            <w:pPr>
              <w:rPr>
                <w:sz w:val="18"/>
                <w:szCs w:val="18"/>
              </w:rPr>
            </w:pPr>
          </w:p>
          <w:p w14:paraId="76DBA837" w14:textId="42EC0048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Apply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3D13429" w14:textId="5EC00A93" w:rsidR="000E3CE1" w:rsidRPr="005E2BC1" w:rsidRDefault="00347198" w:rsidP="00347198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5</w:t>
            </w:r>
            <w:r w:rsidR="000E3CE1" w:rsidRPr="005E2BC1">
              <w:rPr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1335149" w14:textId="77777777" w:rsidR="005E2BC1" w:rsidRDefault="005E2BC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6C26C90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3BCB7C85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BCAF9F5" w14:textId="7E306F7B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DC5482E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7A8A3621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234B88DA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23CDC639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64E42FE0" w14:textId="7399A59C" w:rsidR="000E3CE1" w:rsidRPr="005E2BC1" w:rsidRDefault="00706297" w:rsidP="003E3C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2082C49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1</w:t>
            </w:r>
          </w:p>
          <w:p w14:paraId="1F4F7ADC" w14:textId="03D52417" w:rsidR="00DA334A" w:rsidRPr="005E2BC1" w:rsidRDefault="00103509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12</w:t>
            </w:r>
          </w:p>
          <w:p w14:paraId="19CEF05E" w14:textId="77777777" w:rsidR="005E2BC1" w:rsidRDefault="005E2BC1" w:rsidP="00AB4CC1">
            <w:pPr>
              <w:rPr>
                <w:rFonts w:cs="Times New Roman"/>
                <w:sz w:val="18"/>
                <w:szCs w:val="18"/>
              </w:rPr>
            </w:pPr>
          </w:p>
          <w:p w14:paraId="2F5F7789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2</w:t>
            </w:r>
          </w:p>
          <w:p w14:paraId="7C797FD5" w14:textId="5D6E01FB" w:rsidR="000E3CE1" w:rsidRPr="005E2BC1" w:rsidRDefault="00103509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13, 14</w:t>
            </w:r>
          </w:p>
          <w:p w14:paraId="54B4D958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  <w:p w14:paraId="210D9897" w14:textId="2331C20A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A3A822" w14:textId="7D20E474" w:rsidR="000E3CE1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E75DA93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A4EF20D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1A89C7D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C8830FE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386E83FE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</w:tcPr>
          <w:p w14:paraId="768AE544" w14:textId="77777777" w:rsidR="000E3CE1" w:rsidRPr="005E2BC1" w:rsidRDefault="000E3CE1" w:rsidP="00A52142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FIN-FL-5 </w:t>
            </w:r>
          </w:p>
          <w:p w14:paraId="23E085DA" w14:textId="498A4CED" w:rsidR="000E3CE1" w:rsidRPr="005E2BC1" w:rsidRDefault="000E3CE1" w:rsidP="00647A3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Analyze checking accounts and other banking services and explain how financial institutions channel funds from savers to investors. </w:t>
            </w:r>
          </w:p>
        </w:tc>
        <w:tc>
          <w:tcPr>
            <w:tcW w:w="1260" w:type="dxa"/>
            <w:shd w:val="clear" w:color="auto" w:fill="FFFFFF" w:themeFill="background1"/>
          </w:tcPr>
          <w:p w14:paraId="1519BAE8" w14:textId="77777777" w:rsidR="000E3CE1" w:rsidRPr="005E2BC1" w:rsidRDefault="000E3CE1" w:rsidP="00A52142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Checking accounts and banking services</w:t>
            </w:r>
          </w:p>
          <w:p w14:paraId="777BC4DF" w14:textId="17242196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How financial institutions channel funds from savers to investors.</w:t>
            </w:r>
          </w:p>
        </w:tc>
        <w:tc>
          <w:tcPr>
            <w:tcW w:w="1260" w:type="dxa"/>
            <w:shd w:val="clear" w:color="auto" w:fill="FFFFFF" w:themeFill="background1"/>
          </w:tcPr>
          <w:p w14:paraId="58289B01" w14:textId="77777777" w:rsidR="005E2BC1" w:rsidRDefault="005E2BC1" w:rsidP="00A52142">
            <w:pPr>
              <w:rPr>
                <w:sz w:val="18"/>
                <w:szCs w:val="18"/>
              </w:rPr>
            </w:pPr>
          </w:p>
          <w:p w14:paraId="28CF6B9A" w14:textId="77777777" w:rsidR="005E2BC1" w:rsidRDefault="005E2BC1" w:rsidP="00A52142">
            <w:pPr>
              <w:rPr>
                <w:sz w:val="18"/>
                <w:szCs w:val="18"/>
              </w:rPr>
            </w:pPr>
          </w:p>
          <w:p w14:paraId="385FBE8C" w14:textId="77777777" w:rsidR="005E2BC1" w:rsidRDefault="005E2BC1" w:rsidP="00A52142">
            <w:pPr>
              <w:rPr>
                <w:sz w:val="18"/>
                <w:szCs w:val="18"/>
              </w:rPr>
            </w:pPr>
          </w:p>
          <w:p w14:paraId="3AA7015C" w14:textId="77777777" w:rsidR="000E3CE1" w:rsidRPr="005E2BC1" w:rsidRDefault="000E3CE1" w:rsidP="00A52142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Analyze</w:t>
            </w:r>
          </w:p>
          <w:p w14:paraId="33EC0548" w14:textId="77777777" w:rsidR="000E3CE1" w:rsidRPr="005E2BC1" w:rsidRDefault="000E3CE1" w:rsidP="00A52142">
            <w:pPr>
              <w:rPr>
                <w:sz w:val="18"/>
                <w:szCs w:val="18"/>
              </w:rPr>
            </w:pPr>
          </w:p>
          <w:p w14:paraId="623CA68E" w14:textId="0093735A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Explain</w:t>
            </w:r>
          </w:p>
        </w:tc>
        <w:tc>
          <w:tcPr>
            <w:tcW w:w="1080" w:type="dxa"/>
            <w:shd w:val="clear" w:color="auto" w:fill="FFFFFF" w:themeFill="background1"/>
          </w:tcPr>
          <w:p w14:paraId="72BA735B" w14:textId="77777777" w:rsidR="000E3CE1" w:rsidRPr="005E2BC1" w:rsidRDefault="000E3CE1" w:rsidP="008C20D8">
            <w:pPr>
              <w:jc w:val="center"/>
              <w:rPr>
                <w:sz w:val="18"/>
                <w:szCs w:val="18"/>
              </w:rPr>
            </w:pPr>
          </w:p>
          <w:p w14:paraId="08629BBF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49FDA8E8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2345A0CD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4BCE860E" w14:textId="0F60D61C" w:rsidR="000E3CE1" w:rsidRPr="005E2BC1" w:rsidRDefault="00943647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10</w:t>
            </w:r>
            <w:r w:rsidR="000E3CE1" w:rsidRPr="005E2BC1">
              <w:rPr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2ADC37FE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5D5CCD6F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CF99336" w14:textId="27F712C2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9F69BC3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4136AE1E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69C27FF9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65B473CF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1D916D70" w14:textId="54DFBFAA" w:rsidR="000E3CE1" w:rsidRPr="005E2BC1" w:rsidRDefault="000E55DC" w:rsidP="003E3C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DDCE05D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1</w:t>
            </w:r>
          </w:p>
          <w:p w14:paraId="5D98255A" w14:textId="672F582E" w:rsidR="000E3CE1" w:rsidRPr="005E2BC1" w:rsidRDefault="006371F0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15</w:t>
            </w:r>
          </w:p>
          <w:p w14:paraId="32E816EC" w14:textId="77777777" w:rsidR="005E2BC1" w:rsidRDefault="005E2BC1" w:rsidP="00AB4CC1">
            <w:pPr>
              <w:rPr>
                <w:rFonts w:cs="Times New Roman"/>
                <w:sz w:val="18"/>
                <w:szCs w:val="18"/>
              </w:rPr>
            </w:pPr>
          </w:p>
          <w:p w14:paraId="1D8D302B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3</w:t>
            </w:r>
          </w:p>
          <w:p w14:paraId="6F202DF6" w14:textId="1E56D5F3" w:rsidR="000E3CE1" w:rsidRPr="005E2BC1" w:rsidRDefault="006371F0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903320" w14:textId="71E92076" w:rsidR="000E3CE1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770616BB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FA30868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C865D03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9AB371E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49D15EA6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</w:tcPr>
          <w:p w14:paraId="6BBF23A3" w14:textId="77777777" w:rsidR="000E3CE1" w:rsidRPr="005E2BC1" w:rsidRDefault="000E3CE1" w:rsidP="00A52142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FIN-FL-6 </w:t>
            </w:r>
          </w:p>
          <w:p w14:paraId="2C6F16BA" w14:textId="1EC71DC0" w:rsidR="000E3CE1" w:rsidRPr="005E2BC1" w:rsidRDefault="000E3CE1" w:rsidP="00647A3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Analyze factors that affect the choice of credit, the cost of credit, and the legal aspects of using credit. </w:t>
            </w:r>
          </w:p>
        </w:tc>
        <w:tc>
          <w:tcPr>
            <w:tcW w:w="1260" w:type="dxa"/>
            <w:shd w:val="clear" w:color="auto" w:fill="FFFFFF" w:themeFill="background1"/>
          </w:tcPr>
          <w:p w14:paraId="3CC7B2C4" w14:textId="17CB4B12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>factors that affect the choice of credit, the cost of credit, and the legal aspects of using credit.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421E7D6" w14:textId="729B3E10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Analyze</w:t>
            </w:r>
          </w:p>
        </w:tc>
        <w:tc>
          <w:tcPr>
            <w:tcW w:w="1080" w:type="dxa"/>
            <w:shd w:val="clear" w:color="auto" w:fill="FFFFFF" w:themeFill="background1"/>
          </w:tcPr>
          <w:p w14:paraId="75821B9F" w14:textId="77777777" w:rsidR="000E3CE1" w:rsidRPr="005E2BC1" w:rsidRDefault="000E3CE1" w:rsidP="008C20D8">
            <w:pPr>
              <w:jc w:val="center"/>
              <w:rPr>
                <w:sz w:val="18"/>
                <w:szCs w:val="18"/>
              </w:rPr>
            </w:pPr>
          </w:p>
          <w:p w14:paraId="13F3264F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72116968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2105AA47" w14:textId="77777777" w:rsidR="00347198" w:rsidRPr="005E2BC1" w:rsidRDefault="00347198" w:rsidP="008C20D8">
            <w:pPr>
              <w:jc w:val="center"/>
              <w:rPr>
                <w:sz w:val="18"/>
                <w:szCs w:val="18"/>
              </w:rPr>
            </w:pPr>
          </w:p>
          <w:p w14:paraId="33C7E664" w14:textId="2184314F" w:rsidR="000E3CE1" w:rsidRPr="005E2BC1" w:rsidRDefault="00943647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5</w:t>
            </w:r>
            <w:r w:rsidR="000E3CE1" w:rsidRPr="005E2BC1">
              <w:rPr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162240E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C1DE543" w14:textId="77777777" w:rsidR="005E2BC1" w:rsidRDefault="005E2BC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B10BD01" w14:textId="77777777" w:rsidR="005E2BC1" w:rsidRDefault="005E2BC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A80C744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39697816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6DE6884" w14:textId="7F868556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4D4C103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56CBABCF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5E8AF558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31F12477" w14:textId="77777777" w:rsidR="005E2BC1" w:rsidRDefault="005E2BC1" w:rsidP="003E3C5A">
            <w:pPr>
              <w:jc w:val="center"/>
              <w:rPr>
                <w:sz w:val="18"/>
                <w:szCs w:val="18"/>
              </w:rPr>
            </w:pPr>
          </w:p>
          <w:p w14:paraId="6D5C4FCA" w14:textId="1D640E83" w:rsidR="000E3CE1" w:rsidRPr="005E2BC1" w:rsidRDefault="000E55DC" w:rsidP="003E3C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A025011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1</w:t>
            </w:r>
          </w:p>
          <w:p w14:paraId="629FF359" w14:textId="77777777" w:rsidR="007E0798" w:rsidRPr="005E2BC1" w:rsidRDefault="007E0798" w:rsidP="00AB4CC1">
            <w:pPr>
              <w:rPr>
                <w:rFonts w:cs="Times New Roman"/>
                <w:sz w:val="18"/>
                <w:szCs w:val="18"/>
              </w:rPr>
            </w:pPr>
          </w:p>
          <w:p w14:paraId="2D47875B" w14:textId="2C2088B9" w:rsidR="007E0798" w:rsidRPr="005E2BC1" w:rsidRDefault="007E0798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2</w:t>
            </w:r>
          </w:p>
          <w:p w14:paraId="35C676EA" w14:textId="5926A338" w:rsidR="000E3CE1" w:rsidRPr="005E2BC1" w:rsidRDefault="006371F0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17</w:t>
            </w:r>
            <w:r w:rsidR="008C04F2" w:rsidRPr="005E2BC1">
              <w:rPr>
                <w:rFonts w:cs="Times New Roman"/>
                <w:sz w:val="18"/>
                <w:szCs w:val="18"/>
              </w:rPr>
              <w:t>, 18</w:t>
            </w:r>
          </w:p>
          <w:p w14:paraId="52E05C64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  <w:p w14:paraId="096DEF4C" w14:textId="4C976754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981F446" w14:textId="178F457B" w:rsidR="000E3CE1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69850E13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3079D747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44999B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BC5AED7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06D9ACF6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</w:tcPr>
          <w:p w14:paraId="28899D1D" w14:textId="77777777" w:rsidR="000E3CE1" w:rsidRPr="005E2BC1" w:rsidRDefault="000E3CE1" w:rsidP="00A52142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FIN-FL-7 </w:t>
            </w:r>
          </w:p>
          <w:p w14:paraId="3A2908C1" w14:textId="425D3348" w:rsidR="000E3CE1" w:rsidRPr="005E2BC1" w:rsidRDefault="000E3CE1" w:rsidP="00647A34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Evaluate savings and investment options to meet short- and long-term goals. </w:t>
            </w:r>
          </w:p>
        </w:tc>
        <w:tc>
          <w:tcPr>
            <w:tcW w:w="1260" w:type="dxa"/>
            <w:shd w:val="clear" w:color="auto" w:fill="FFFFFF" w:themeFill="background1"/>
          </w:tcPr>
          <w:p w14:paraId="5341A0C4" w14:textId="11DCE0DA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>savings and investment options to meet short- and long-term goals</w:t>
            </w:r>
          </w:p>
        </w:tc>
        <w:tc>
          <w:tcPr>
            <w:tcW w:w="1260" w:type="dxa"/>
            <w:shd w:val="clear" w:color="auto" w:fill="FFFFFF" w:themeFill="background1"/>
          </w:tcPr>
          <w:p w14:paraId="1C2F85B0" w14:textId="77777777" w:rsidR="005E2BC1" w:rsidRDefault="005E2BC1" w:rsidP="00647A34">
            <w:pPr>
              <w:rPr>
                <w:sz w:val="18"/>
                <w:szCs w:val="18"/>
              </w:rPr>
            </w:pPr>
          </w:p>
          <w:p w14:paraId="66287EDC" w14:textId="77777777" w:rsidR="005E2BC1" w:rsidRDefault="005E2BC1" w:rsidP="00647A34">
            <w:pPr>
              <w:rPr>
                <w:sz w:val="18"/>
                <w:szCs w:val="18"/>
              </w:rPr>
            </w:pPr>
          </w:p>
          <w:p w14:paraId="3A97BA87" w14:textId="77777777" w:rsidR="005E2BC1" w:rsidRDefault="005E2BC1" w:rsidP="00647A34">
            <w:pPr>
              <w:rPr>
                <w:sz w:val="18"/>
                <w:szCs w:val="18"/>
              </w:rPr>
            </w:pPr>
          </w:p>
          <w:p w14:paraId="17C16076" w14:textId="7998AA6B" w:rsidR="000E3CE1" w:rsidRPr="005E2BC1" w:rsidRDefault="000E3CE1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Evaluate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9E5FDD" w14:textId="0D70039F" w:rsidR="000E3CE1" w:rsidRPr="005E2BC1" w:rsidRDefault="00347198" w:rsidP="00347198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 xml:space="preserve">     </w:t>
            </w:r>
            <w:r w:rsidR="00943647" w:rsidRPr="005E2BC1">
              <w:rPr>
                <w:sz w:val="18"/>
                <w:szCs w:val="18"/>
              </w:rPr>
              <w:t>10</w:t>
            </w:r>
            <w:r w:rsidR="000E3CE1" w:rsidRPr="005E2BC1">
              <w:rPr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D47A00A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9FFC125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6325A07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44B47C5C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6D088B1" w14:textId="758E3C06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6D0766F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5D0E2B1D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5FD358BA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091894E4" w14:textId="7B73F857" w:rsidR="000E3CE1" w:rsidRPr="005E2BC1" w:rsidRDefault="00706297" w:rsidP="003E3C5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124D07D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1</w:t>
            </w:r>
          </w:p>
          <w:p w14:paraId="2C5F32D0" w14:textId="319F7CC3" w:rsidR="000E3CE1" w:rsidRPr="005E2BC1" w:rsidRDefault="00706297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18, 21</w:t>
            </w:r>
          </w:p>
          <w:p w14:paraId="0CC42E3C" w14:textId="77777777" w:rsidR="005E2BC1" w:rsidRDefault="005E2BC1" w:rsidP="00AB4CC1">
            <w:pPr>
              <w:rPr>
                <w:rFonts w:cs="Times New Roman"/>
                <w:sz w:val="18"/>
                <w:szCs w:val="18"/>
              </w:rPr>
            </w:pPr>
          </w:p>
          <w:p w14:paraId="5B2D2283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2</w:t>
            </w:r>
          </w:p>
          <w:p w14:paraId="6D91EA55" w14:textId="661EFA66" w:rsidR="000E3CE1" w:rsidRPr="005E2BC1" w:rsidRDefault="00706297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20</w:t>
            </w:r>
          </w:p>
          <w:p w14:paraId="5D2E66BF" w14:textId="77777777" w:rsidR="005E2BC1" w:rsidRDefault="005E2BC1" w:rsidP="00AB4CC1">
            <w:pPr>
              <w:rPr>
                <w:rFonts w:cs="Times New Roman"/>
                <w:sz w:val="18"/>
                <w:szCs w:val="18"/>
              </w:rPr>
            </w:pPr>
          </w:p>
          <w:p w14:paraId="11D7AA8E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3</w:t>
            </w:r>
          </w:p>
          <w:p w14:paraId="0F14B736" w14:textId="2B029940" w:rsidR="000E3CE1" w:rsidRPr="005E2BC1" w:rsidRDefault="00706297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C557ED" w14:textId="6E6947D6" w:rsidR="000E3CE1" w:rsidRPr="005E2BC1" w:rsidRDefault="002063CF" w:rsidP="00647A34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35CAF99D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6D6BFB2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784EA54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11E6A1E" w14:textId="77777777" w:rsidR="000E3CE1" w:rsidRPr="00647A34" w:rsidRDefault="000E3CE1" w:rsidP="00647A34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5E2BC1" w14:paraId="4ED93C01" w14:textId="77777777" w:rsidTr="005E2BC1">
        <w:trPr>
          <w:trHeight w:val="444"/>
        </w:trPr>
        <w:tc>
          <w:tcPr>
            <w:tcW w:w="1638" w:type="dxa"/>
            <w:shd w:val="clear" w:color="auto" w:fill="FFFFFF" w:themeFill="background1"/>
          </w:tcPr>
          <w:p w14:paraId="4D60A317" w14:textId="77777777" w:rsidR="000E3CE1" w:rsidRPr="005E2BC1" w:rsidRDefault="000E3CE1" w:rsidP="00A52142">
            <w:pPr>
              <w:pStyle w:val="Default"/>
              <w:rPr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lastRenderedPageBreak/>
              <w:t xml:space="preserve">FIN-FL-8 </w:t>
            </w:r>
          </w:p>
          <w:p w14:paraId="6DF144E2" w14:textId="0F5D7DCE" w:rsidR="000E3CE1" w:rsidRPr="005E2BC1" w:rsidRDefault="000E3CE1" w:rsidP="00A52142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 xml:space="preserve">Analyze laws and options available to consumers for protection from deceptive or unfair business practices. </w:t>
            </w:r>
          </w:p>
        </w:tc>
        <w:tc>
          <w:tcPr>
            <w:tcW w:w="1260" w:type="dxa"/>
            <w:shd w:val="clear" w:color="auto" w:fill="FFFFFF" w:themeFill="background1"/>
          </w:tcPr>
          <w:p w14:paraId="5BEC8591" w14:textId="581EE255" w:rsidR="000E3CE1" w:rsidRPr="005E2BC1" w:rsidRDefault="000E3CE1" w:rsidP="00A52142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b/>
                <w:bCs/>
                <w:sz w:val="18"/>
                <w:szCs w:val="18"/>
              </w:rPr>
              <w:t>laws and options available to consumers for protection from deceptive or unfair business practices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BCCE212" w14:textId="5A139D0D" w:rsidR="000E3CE1" w:rsidRPr="005E2BC1" w:rsidRDefault="000E3CE1" w:rsidP="00A52142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Analyze</w:t>
            </w:r>
          </w:p>
        </w:tc>
        <w:tc>
          <w:tcPr>
            <w:tcW w:w="1080" w:type="dxa"/>
            <w:shd w:val="clear" w:color="auto" w:fill="FFFFFF" w:themeFill="background1"/>
          </w:tcPr>
          <w:p w14:paraId="20AFDB9E" w14:textId="77777777" w:rsidR="000E3CE1" w:rsidRPr="005E2BC1" w:rsidRDefault="000E3CE1" w:rsidP="008C20D8">
            <w:pPr>
              <w:jc w:val="center"/>
              <w:rPr>
                <w:sz w:val="18"/>
                <w:szCs w:val="18"/>
              </w:rPr>
            </w:pPr>
          </w:p>
          <w:p w14:paraId="51C048D1" w14:textId="77777777" w:rsidR="00347198" w:rsidRPr="005E2BC1" w:rsidRDefault="00347198" w:rsidP="00DA7944">
            <w:pPr>
              <w:jc w:val="center"/>
              <w:rPr>
                <w:sz w:val="18"/>
                <w:szCs w:val="18"/>
              </w:rPr>
            </w:pPr>
          </w:p>
          <w:p w14:paraId="58B654F6" w14:textId="77777777" w:rsidR="00347198" w:rsidRPr="005E2BC1" w:rsidRDefault="00347198" w:rsidP="00DA7944">
            <w:pPr>
              <w:jc w:val="center"/>
              <w:rPr>
                <w:sz w:val="18"/>
                <w:szCs w:val="18"/>
              </w:rPr>
            </w:pPr>
          </w:p>
          <w:p w14:paraId="65E655CE" w14:textId="77777777" w:rsidR="00347198" w:rsidRPr="005E2BC1" w:rsidRDefault="00347198" w:rsidP="00DA7944">
            <w:pPr>
              <w:jc w:val="center"/>
              <w:rPr>
                <w:sz w:val="18"/>
                <w:szCs w:val="18"/>
              </w:rPr>
            </w:pPr>
          </w:p>
          <w:p w14:paraId="5076A404" w14:textId="77777777" w:rsidR="00347198" w:rsidRPr="005E2BC1" w:rsidRDefault="00347198" w:rsidP="00DA7944">
            <w:pPr>
              <w:jc w:val="center"/>
              <w:rPr>
                <w:sz w:val="18"/>
                <w:szCs w:val="18"/>
              </w:rPr>
            </w:pPr>
          </w:p>
          <w:p w14:paraId="1E099094" w14:textId="6F11F248" w:rsidR="000E3CE1" w:rsidRPr="005E2BC1" w:rsidRDefault="00943647" w:rsidP="00DA794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5</w:t>
            </w:r>
            <w:r w:rsidR="000E3CE1" w:rsidRPr="005E2BC1">
              <w:rPr>
                <w:sz w:val="18"/>
                <w:szCs w:val="18"/>
              </w:rPr>
              <w:t>%</w:t>
            </w: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3A17FA8" w14:textId="77777777" w:rsidR="00347198" w:rsidRPr="005E2BC1" w:rsidRDefault="00347198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7B7F5AA" w14:textId="77777777" w:rsidR="005E2BC1" w:rsidRDefault="005E2BC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FDED00D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MC</w:t>
            </w:r>
          </w:p>
          <w:p w14:paraId="71E04A34" w14:textId="77777777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FFC2E8B" w14:textId="129E4744" w:rsidR="000E3CE1" w:rsidRPr="005E2BC1" w:rsidRDefault="000E3CE1" w:rsidP="008C20D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2B97CB4" w14:textId="77777777" w:rsidR="000E3CE1" w:rsidRPr="005E2BC1" w:rsidRDefault="000E3CE1" w:rsidP="003E3C5A">
            <w:pPr>
              <w:jc w:val="center"/>
              <w:rPr>
                <w:sz w:val="18"/>
                <w:szCs w:val="18"/>
              </w:rPr>
            </w:pPr>
          </w:p>
          <w:p w14:paraId="0398E575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1BA77EE4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03BBABF3" w14:textId="77777777" w:rsidR="00347198" w:rsidRPr="005E2BC1" w:rsidRDefault="00347198" w:rsidP="003E3C5A">
            <w:pPr>
              <w:jc w:val="center"/>
              <w:rPr>
                <w:sz w:val="18"/>
                <w:szCs w:val="18"/>
              </w:rPr>
            </w:pPr>
          </w:p>
          <w:p w14:paraId="1DBDE87F" w14:textId="77777777" w:rsidR="005E2BC1" w:rsidRDefault="00347198" w:rsidP="00347198">
            <w:pPr>
              <w:rPr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 xml:space="preserve">  </w:t>
            </w:r>
          </w:p>
          <w:p w14:paraId="38926DDA" w14:textId="198D051D" w:rsidR="000E3CE1" w:rsidRPr="005E2BC1" w:rsidRDefault="000E55DC" w:rsidP="00347198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sz w:val="18"/>
                <w:szCs w:val="18"/>
              </w:rPr>
              <w:t>DOK 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209ED1F" w14:textId="77777777" w:rsidR="005E2BC1" w:rsidRDefault="005E2BC1" w:rsidP="00AB4CC1">
            <w:pPr>
              <w:rPr>
                <w:rFonts w:cs="Times New Roman"/>
                <w:sz w:val="18"/>
                <w:szCs w:val="18"/>
              </w:rPr>
            </w:pPr>
          </w:p>
          <w:p w14:paraId="10DE8274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DOK Level 2</w:t>
            </w:r>
          </w:p>
          <w:p w14:paraId="433F59E2" w14:textId="01C949D9" w:rsidR="000E3CE1" w:rsidRPr="005E2BC1" w:rsidRDefault="005E2BC1" w:rsidP="00AB4CC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23, 24, 25</w:t>
            </w:r>
          </w:p>
          <w:p w14:paraId="60E260F3" w14:textId="77777777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  <w:p w14:paraId="648D18A3" w14:textId="6CA1B4B4" w:rsidR="000E3CE1" w:rsidRPr="005E2BC1" w:rsidRDefault="000E3CE1" w:rsidP="00AB4CC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3F71A41" w14:textId="57F5D9DF" w:rsidR="000E3CE1" w:rsidRPr="005E2BC1" w:rsidRDefault="002063CF" w:rsidP="00A52142">
            <w:pPr>
              <w:rPr>
                <w:rFonts w:cs="Times New Roman"/>
                <w:sz w:val="18"/>
                <w:szCs w:val="18"/>
              </w:rPr>
            </w:pPr>
            <w:r w:rsidRPr="005E2BC1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270" w:type="dxa"/>
            <w:shd w:val="clear" w:color="auto" w:fill="000000" w:themeFill="text1"/>
          </w:tcPr>
          <w:p w14:paraId="09B6FED1" w14:textId="77777777" w:rsidR="000E3CE1" w:rsidRPr="00F345C7" w:rsidRDefault="000E3CE1" w:rsidP="00A5214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C5A4B2D" w14:textId="77777777" w:rsidR="000E3CE1" w:rsidRPr="00647A34" w:rsidRDefault="000E3CE1" w:rsidP="00A52142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F02E07A" w14:textId="77777777" w:rsidR="000E3CE1" w:rsidRPr="00647A34" w:rsidRDefault="000E3CE1" w:rsidP="00A52142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C6A8E12" w14:textId="77777777" w:rsidR="000E3CE1" w:rsidRPr="00647A34" w:rsidRDefault="000E3CE1" w:rsidP="00A52142">
            <w:pPr>
              <w:rPr>
                <w:rFonts w:cs="Times New Roman"/>
                <w:color w:val="FFFFFF" w:themeColor="background1"/>
                <w:sz w:val="18"/>
                <w:szCs w:val="18"/>
              </w:rPr>
            </w:pPr>
          </w:p>
        </w:tc>
      </w:tr>
    </w:tbl>
    <w:p w14:paraId="7864505E" w14:textId="77777777" w:rsidR="00F5253B" w:rsidRDefault="00F5253B" w:rsidP="00A30BBE">
      <w:pPr>
        <w:pStyle w:val="ListParagraph"/>
        <w:spacing w:after="120" w:line="240" w:lineRule="auto"/>
        <w:ind w:left="-360" w:right="-547"/>
        <w:contextualSpacing w:val="0"/>
        <w:rPr>
          <w:rFonts w:cs="Times New Roman"/>
          <w:i/>
        </w:rPr>
      </w:pPr>
    </w:p>
    <w:sectPr w:rsidR="00F5253B" w:rsidSect="009A2631">
      <w:headerReference w:type="default" r:id="rId7"/>
      <w:footerReference w:type="default" r:id="rId8"/>
      <w:pgSz w:w="15840" w:h="12240" w:orient="landscape" w:code="1"/>
      <w:pgMar w:top="1008" w:right="1080" w:bottom="1008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68550" w14:textId="77777777" w:rsidR="00F20060" w:rsidRDefault="00F20060" w:rsidP="005406B3">
      <w:pPr>
        <w:spacing w:after="0" w:line="240" w:lineRule="auto"/>
      </w:pPr>
      <w:r>
        <w:separator/>
      </w:r>
    </w:p>
  </w:endnote>
  <w:endnote w:type="continuationSeparator" w:id="0">
    <w:p w14:paraId="35BA9CA9" w14:textId="77777777" w:rsidR="00F20060" w:rsidRDefault="00F20060" w:rsidP="005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1AA0" w14:textId="77777777" w:rsidR="00A52142" w:rsidRPr="00F31A83" w:rsidRDefault="00A52142" w:rsidP="005406B3">
    <w:pPr>
      <w:pStyle w:val="NoSpacing"/>
      <w:jc w:val="center"/>
      <w:rPr>
        <w:rFonts w:ascii="Times New Roman" w:hAnsi="Times New Roman"/>
        <w:sz w:val="16"/>
        <w:szCs w:val="16"/>
      </w:rPr>
    </w:pPr>
    <w:r w:rsidRPr="00F31A83">
      <w:rPr>
        <w:rFonts w:ascii="Times New Roman" w:hAnsi="Times New Roman"/>
        <w:sz w:val="16"/>
        <w:szCs w:val="16"/>
      </w:rPr>
      <w:t>Dr. John D. Barge, State S</w:t>
    </w:r>
    <w:r>
      <w:rPr>
        <w:rFonts w:ascii="Times New Roman" w:hAnsi="Times New Roman"/>
        <w:sz w:val="16"/>
        <w:szCs w:val="16"/>
      </w:rPr>
      <w:t>chool S</w:t>
    </w:r>
    <w:r w:rsidRPr="00F31A83">
      <w:rPr>
        <w:rFonts w:ascii="Times New Roman" w:hAnsi="Times New Roman"/>
        <w:sz w:val="16"/>
        <w:szCs w:val="16"/>
      </w:rPr>
      <w:t>uperintendent</w:t>
    </w:r>
  </w:p>
  <w:p w14:paraId="3D0F224C" w14:textId="77777777" w:rsidR="00A52142" w:rsidRPr="00F31A83" w:rsidRDefault="00A52142" w:rsidP="00A153F9">
    <w:pPr>
      <w:pStyle w:val="NoSpacing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January 29, 2013</w:t>
    </w:r>
    <w:r w:rsidRPr="00F31A83">
      <w:rPr>
        <w:rFonts w:ascii="Times New Roman" w:hAnsi="Times New Roman"/>
        <w:sz w:val="16"/>
        <w:szCs w:val="16"/>
      </w:rPr>
      <w:t xml:space="preserve"> ● Page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</w:instrText>
    </w:r>
    <w:r>
      <w:rPr>
        <w:rFonts w:ascii="Times New Roman" w:hAnsi="Times New Roman"/>
        <w:sz w:val="16"/>
        <w:szCs w:val="16"/>
      </w:rPr>
      <w:fldChar w:fldCharType="separate"/>
    </w:r>
    <w:r w:rsidR="00221727"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fldChar w:fldCharType="end"/>
    </w:r>
    <w:r w:rsidRPr="00F31A83"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NUMPAGES  </w:instrText>
    </w:r>
    <w:r>
      <w:rPr>
        <w:rFonts w:ascii="Times New Roman" w:hAnsi="Times New Roman"/>
        <w:sz w:val="16"/>
        <w:szCs w:val="16"/>
      </w:rPr>
      <w:fldChar w:fldCharType="separate"/>
    </w:r>
    <w:r w:rsidR="00221727">
      <w:rPr>
        <w:rFonts w:ascii="Times New Roman" w:hAnsi="Times New Roman"/>
        <w:noProof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fldChar w:fldCharType="end"/>
    </w:r>
  </w:p>
  <w:p w14:paraId="08A3A3F7" w14:textId="77777777" w:rsidR="00A52142" w:rsidRPr="002E5ABD" w:rsidRDefault="00A52142" w:rsidP="002E5ABD">
    <w:pPr>
      <w:pStyle w:val="NoSpacing"/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5568" w14:textId="77777777" w:rsidR="00F20060" w:rsidRDefault="00F20060" w:rsidP="005406B3">
      <w:pPr>
        <w:spacing w:after="0" w:line="240" w:lineRule="auto"/>
      </w:pPr>
      <w:r>
        <w:separator/>
      </w:r>
    </w:p>
  </w:footnote>
  <w:footnote w:type="continuationSeparator" w:id="0">
    <w:p w14:paraId="2CB37C23" w14:textId="77777777" w:rsidR="00F20060" w:rsidRDefault="00F20060" w:rsidP="005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0863" w14:textId="749FB5B7" w:rsidR="00A52142" w:rsidRDefault="00A52142" w:rsidP="005406B3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5D4AF3FC" wp14:editId="69313B77">
          <wp:simplePos x="0" y="0"/>
          <wp:positionH relativeFrom="column">
            <wp:posOffset>35320</wp:posOffset>
          </wp:positionH>
          <wp:positionV relativeFrom="paragraph">
            <wp:posOffset>-86360</wp:posOffset>
          </wp:positionV>
          <wp:extent cx="1739900" cy="863600"/>
          <wp:effectExtent l="0" t="0" r="0" b="0"/>
          <wp:wrapNone/>
          <wp:docPr id="1" name="Picture 1" descr="GaDOE-Logo-John-B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DOE-Logo-John-Bar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61E8">
      <w:rPr>
        <w:rFonts w:ascii="Times New Roman" w:hAnsi="Times New Roman"/>
        <w:b/>
        <w:sz w:val="24"/>
        <w:szCs w:val="24"/>
      </w:rPr>
      <w:t>Georgia Department of Education</w:t>
    </w:r>
  </w:p>
  <w:p w14:paraId="75A25D82" w14:textId="77777777" w:rsidR="00A52142" w:rsidRDefault="00A52142" w:rsidP="005406B3">
    <w:pPr>
      <w:pStyle w:val="NoSpacing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Teacher Keys Evaluation System </w:t>
    </w:r>
  </w:p>
  <w:p w14:paraId="70EA301F" w14:textId="77777777" w:rsidR="00A52142" w:rsidRDefault="00A52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A6B"/>
    <w:multiLevelType w:val="hybridMultilevel"/>
    <w:tmpl w:val="979E36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D51A52"/>
    <w:multiLevelType w:val="hybridMultilevel"/>
    <w:tmpl w:val="82BA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600"/>
    <w:multiLevelType w:val="hybridMultilevel"/>
    <w:tmpl w:val="2BCA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5E10"/>
    <w:multiLevelType w:val="hybridMultilevel"/>
    <w:tmpl w:val="B5AE85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C452984"/>
    <w:multiLevelType w:val="hybridMultilevel"/>
    <w:tmpl w:val="D7FEBAAE"/>
    <w:lvl w:ilvl="0" w:tplc="6EAA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0B72"/>
    <w:multiLevelType w:val="hybridMultilevel"/>
    <w:tmpl w:val="65D66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A0D51"/>
    <w:multiLevelType w:val="hybridMultilevel"/>
    <w:tmpl w:val="B5D4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90E"/>
    <w:multiLevelType w:val="hybridMultilevel"/>
    <w:tmpl w:val="6F385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FDF"/>
    <w:multiLevelType w:val="hybridMultilevel"/>
    <w:tmpl w:val="E5BA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938"/>
    <w:multiLevelType w:val="hybridMultilevel"/>
    <w:tmpl w:val="7812C656"/>
    <w:lvl w:ilvl="0" w:tplc="50702AB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384E3D76"/>
    <w:multiLevelType w:val="hybridMultilevel"/>
    <w:tmpl w:val="07F4661A"/>
    <w:lvl w:ilvl="0" w:tplc="6EAA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257D1"/>
    <w:multiLevelType w:val="hybridMultilevel"/>
    <w:tmpl w:val="FD041D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2767224"/>
    <w:multiLevelType w:val="hybridMultilevel"/>
    <w:tmpl w:val="AB6E0C78"/>
    <w:lvl w:ilvl="0" w:tplc="6EAA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36A6D"/>
    <w:multiLevelType w:val="hybridMultilevel"/>
    <w:tmpl w:val="2BCA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B1AF6"/>
    <w:multiLevelType w:val="hybridMultilevel"/>
    <w:tmpl w:val="07F4661A"/>
    <w:lvl w:ilvl="0" w:tplc="6EAA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D227F2"/>
    <w:multiLevelType w:val="hybridMultilevel"/>
    <w:tmpl w:val="07F4661A"/>
    <w:lvl w:ilvl="0" w:tplc="6EAA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0D1BA2"/>
    <w:multiLevelType w:val="hybridMultilevel"/>
    <w:tmpl w:val="2BCA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C6E84"/>
    <w:multiLevelType w:val="hybridMultilevel"/>
    <w:tmpl w:val="2A902776"/>
    <w:lvl w:ilvl="0" w:tplc="6EAAFB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6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41"/>
    <w:rsid w:val="000122D3"/>
    <w:rsid w:val="00031EFD"/>
    <w:rsid w:val="0003715B"/>
    <w:rsid w:val="00046267"/>
    <w:rsid w:val="0005445A"/>
    <w:rsid w:val="00054FAB"/>
    <w:rsid w:val="00056048"/>
    <w:rsid w:val="00056AB8"/>
    <w:rsid w:val="0006283C"/>
    <w:rsid w:val="00065EB5"/>
    <w:rsid w:val="00072D9D"/>
    <w:rsid w:val="0007411D"/>
    <w:rsid w:val="00081B85"/>
    <w:rsid w:val="00096CA4"/>
    <w:rsid w:val="0009704B"/>
    <w:rsid w:val="000A1349"/>
    <w:rsid w:val="000B49C1"/>
    <w:rsid w:val="000D2F5F"/>
    <w:rsid w:val="000D46FA"/>
    <w:rsid w:val="000E3CE1"/>
    <w:rsid w:val="000E45FB"/>
    <w:rsid w:val="000E55DC"/>
    <w:rsid w:val="000F4757"/>
    <w:rsid w:val="000F7754"/>
    <w:rsid w:val="00103509"/>
    <w:rsid w:val="00105A95"/>
    <w:rsid w:val="00106E0B"/>
    <w:rsid w:val="00124D33"/>
    <w:rsid w:val="00153A0F"/>
    <w:rsid w:val="00155357"/>
    <w:rsid w:val="00163E1E"/>
    <w:rsid w:val="00180EDC"/>
    <w:rsid w:val="00192426"/>
    <w:rsid w:val="00193806"/>
    <w:rsid w:val="001A3BA9"/>
    <w:rsid w:val="001A6F2C"/>
    <w:rsid w:val="001C2E30"/>
    <w:rsid w:val="001C32EA"/>
    <w:rsid w:val="001C4F31"/>
    <w:rsid w:val="001C6AA2"/>
    <w:rsid w:val="001E2C63"/>
    <w:rsid w:val="00200FD5"/>
    <w:rsid w:val="002038C1"/>
    <w:rsid w:val="0020532A"/>
    <w:rsid w:val="002063CF"/>
    <w:rsid w:val="00214B83"/>
    <w:rsid w:val="0021631F"/>
    <w:rsid w:val="00221727"/>
    <w:rsid w:val="0023444D"/>
    <w:rsid w:val="0024219E"/>
    <w:rsid w:val="002429C4"/>
    <w:rsid w:val="002603CD"/>
    <w:rsid w:val="00265581"/>
    <w:rsid w:val="00277E50"/>
    <w:rsid w:val="00284408"/>
    <w:rsid w:val="00291366"/>
    <w:rsid w:val="002B2290"/>
    <w:rsid w:val="002B3AB4"/>
    <w:rsid w:val="002B6916"/>
    <w:rsid w:val="002D13A8"/>
    <w:rsid w:val="002E2BF6"/>
    <w:rsid w:val="002E4D90"/>
    <w:rsid w:val="002E5ABD"/>
    <w:rsid w:val="002F26D5"/>
    <w:rsid w:val="002F4CF9"/>
    <w:rsid w:val="002F5C93"/>
    <w:rsid w:val="00313685"/>
    <w:rsid w:val="00327E12"/>
    <w:rsid w:val="00332494"/>
    <w:rsid w:val="00334C92"/>
    <w:rsid w:val="00347198"/>
    <w:rsid w:val="00355FAC"/>
    <w:rsid w:val="003665A1"/>
    <w:rsid w:val="0039156A"/>
    <w:rsid w:val="003A471F"/>
    <w:rsid w:val="003C6828"/>
    <w:rsid w:val="003C76C8"/>
    <w:rsid w:val="003D0F60"/>
    <w:rsid w:val="003D5CE2"/>
    <w:rsid w:val="003E3C5A"/>
    <w:rsid w:val="003F61D4"/>
    <w:rsid w:val="00401B20"/>
    <w:rsid w:val="00412345"/>
    <w:rsid w:val="00414179"/>
    <w:rsid w:val="00414F50"/>
    <w:rsid w:val="00417C0D"/>
    <w:rsid w:val="00475A4F"/>
    <w:rsid w:val="00475C96"/>
    <w:rsid w:val="004A3EE4"/>
    <w:rsid w:val="004C2D6F"/>
    <w:rsid w:val="004C7412"/>
    <w:rsid w:val="004C7D9C"/>
    <w:rsid w:val="004D23BF"/>
    <w:rsid w:val="004D57D7"/>
    <w:rsid w:val="004D752D"/>
    <w:rsid w:val="004E339B"/>
    <w:rsid w:val="004E7774"/>
    <w:rsid w:val="004F024A"/>
    <w:rsid w:val="004F30F8"/>
    <w:rsid w:val="004F351C"/>
    <w:rsid w:val="004F5D34"/>
    <w:rsid w:val="00517237"/>
    <w:rsid w:val="005173E4"/>
    <w:rsid w:val="00532487"/>
    <w:rsid w:val="005340F4"/>
    <w:rsid w:val="005376C1"/>
    <w:rsid w:val="005406B3"/>
    <w:rsid w:val="00540D09"/>
    <w:rsid w:val="00541024"/>
    <w:rsid w:val="005500CB"/>
    <w:rsid w:val="00567A58"/>
    <w:rsid w:val="0057153A"/>
    <w:rsid w:val="0057187D"/>
    <w:rsid w:val="005750E4"/>
    <w:rsid w:val="0057655A"/>
    <w:rsid w:val="00587742"/>
    <w:rsid w:val="005960BE"/>
    <w:rsid w:val="005A0925"/>
    <w:rsid w:val="005A59DA"/>
    <w:rsid w:val="005B615B"/>
    <w:rsid w:val="005C31E5"/>
    <w:rsid w:val="005C7D16"/>
    <w:rsid w:val="005E2BC1"/>
    <w:rsid w:val="00630608"/>
    <w:rsid w:val="0063247F"/>
    <w:rsid w:val="006371F0"/>
    <w:rsid w:val="006375A7"/>
    <w:rsid w:val="00642A79"/>
    <w:rsid w:val="00647A34"/>
    <w:rsid w:val="00650125"/>
    <w:rsid w:val="00653D34"/>
    <w:rsid w:val="00654ABE"/>
    <w:rsid w:val="00654E1A"/>
    <w:rsid w:val="0066248D"/>
    <w:rsid w:val="00666BB9"/>
    <w:rsid w:val="00667812"/>
    <w:rsid w:val="00677ADE"/>
    <w:rsid w:val="006829C1"/>
    <w:rsid w:val="00690079"/>
    <w:rsid w:val="00691053"/>
    <w:rsid w:val="006A773A"/>
    <w:rsid w:val="006D3169"/>
    <w:rsid w:val="006E6843"/>
    <w:rsid w:val="006E7728"/>
    <w:rsid w:val="007012A9"/>
    <w:rsid w:val="00706297"/>
    <w:rsid w:val="00711FC1"/>
    <w:rsid w:val="00715EA0"/>
    <w:rsid w:val="0072569D"/>
    <w:rsid w:val="00731E44"/>
    <w:rsid w:val="00747852"/>
    <w:rsid w:val="00751018"/>
    <w:rsid w:val="00770BF6"/>
    <w:rsid w:val="00773A01"/>
    <w:rsid w:val="00782EBF"/>
    <w:rsid w:val="00796053"/>
    <w:rsid w:val="007B169D"/>
    <w:rsid w:val="007B3B67"/>
    <w:rsid w:val="007B598A"/>
    <w:rsid w:val="007B674B"/>
    <w:rsid w:val="007C4497"/>
    <w:rsid w:val="007D4A46"/>
    <w:rsid w:val="007D7D7E"/>
    <w:rsid w:val="007E0798"/>
    <w:rsid w:val="007E458C"/>
    <w:rsid w:val="007E64DD"/>
    <w:rsid w:val="007F27CC"/>
    <w:rsid w:val="007F5C07"/>
    <w:rsid w:val="008133A4"/>
    <w:rsid w:val="00813AA7"/>
    <w:rsid w:val="00822359"/>
    <w:rsid w:val="00822761"/>
    <w:rsid w:val="008342CA"/>
    <w:rsid w:val="00874DE9"/>
    <w:rsid w:val="008826B1"/>
    <w:rsid w:val="008849D3"/>
    <w:rsid w:val="008975EE"/>
    <w:rsid w:val="008A2DF9"/>
    <w:rsid w:val="008C04F2"/>
    <w:rsid w:val="008C20D8"/>
    <w:rsid w:val="008C5231"/>
    <w:rsid w:val="008D2303"/>
    <w:rsid w:val="008D27DC"/>
    <w:rsid w:val="008D3DB4"/>
    <w:rsid w:val="008D537F"/>
    <w:rsid w:val="008F0F53"/>
    <w:rsid w:val="008F3BD4"/>
    <w:rsid w:val="008F75F8"/>
    <w:rsid w:val="00907930"/>
    <w:rsid w:val="009111BD"/>
    <w:rsid w:val="00926E83"/>
    <w:rsid w:val="00943647"/>
    <w:rsid w:val="00945679"/>
    <w:rsid w:val="009616F8"/>
    <w:rsid w:val="00961BB9"/>
    <w:rsid w:val="00973567"/>
    <w:rsid w:val="00974DA8"/>
    <w:rsid w:val="0097505E"/>
    <w:rsid w:val="009773E5"/>
    <w:rsid w:val="00981C48"/>
    <w:rsid w:val="00995C7C"/>
    <w:rsid w:val="00996F52"/>
    <w:rsid w:val="009A2631"/>
    <w:rsid w:val="009A41AA"/>
    <w:rsid w:val="009B21D1"/>
    <w:rsid w:val="009C2431"/>
    <w:rsid w:val="009C378F"/>
    <w:rsid w:val="009C46A8"/>
    <w:rsid w:val="009E0F8E"/>
    <w:rsid w:val="009E7341"/>
    <w:rsid w:val="009F1430"/>
    <w:rsid w:val="009F5F8D"/>
    <w:rsid w:val="009F71B4"/>
    <w:rsid w:val="00A001D3"/>
    <w:rsid w:val="00A03E57"/>
    <w:rsid w:val="00A04129"/>
    <w:rsid w:val="00A13B00"/>
    <w:rsid w:val="00A1432C"/>
    <w:rsid w:val="00A153F9"/>
    <w:rsid w:val="00A15FDF"/>
    <w:rsid w:val="00A17B7E"/>
    <w:rsid w:val="00A30BBE"/>
    <w:rsid w:val="00A52142"/>
    <w:rsid w:val="00A630C2"/>
    <w:rsid w:val="00A775A9"/>
    <w:rsid w:val="00A813FB"/>
    <w:rsid w:val="00AA45ED"/>
    <w:rsid w:val="00AB2B1F"/>
    <w:rsid w:val="00AB4853"/>
    <w:rsid w:val="00AB4CC1"/>
    <w:rsid w:val="00AB6885"/>
    <w:rsid w:val="00AD7F76"/>
    <w:rsid w:val="00B07197"/>
    <w:rsid w:val="00B1130B"/>
    <w:rsid w:val="00B225DA"/>
    <w:rsid w:val="00B438B6"/>
    <w:rsid w:val="00B77719"/>
    <w:rsid w:val="00B816DF"/>
    <w:rsid w:val="00B84C0E"/>
    <w:rsid w:val="00B8615F"/>
    <w:rsid w:val="00B87CB0"/>
    <w:rsid w:val="00B902C0"/>
    <w:rsid w:val="00B914F2"/>
    <w:rsid w:val="00B95425"/>
    <w:rsid w:val="00BB3FE0"/>
    <w:rsid w:val="00BD10E5"/>
    <w:rsid w:val="00BD46E6"/>
    <w:rsid w:val="00BE6143"/>
    <w:rsid w:val="00BF2124"/>
    <w:rsid w:val="00BF3FE8"/>
    <w:rsid w:val="00C02633"/>
    <w:rsid w:val="00C10BB3"/>
    <w:rsid w:val="00C11599"/>
    <w:rsid w:val="00C125A6"/>
    <w:rsid w:val="00C2287E"/>
    <w:rsid w:val="00C34E88"/>
    <w:rsid w:val="00C40F05"/>
    <w:rsid w:val="00C460E5"/>
    <w:rsid w:val="00C50251"/>
    <w:rsid w:val="00C6793E"/>
    <w:rsid w:val="00C756D3"/>
    <w:rsid w:val="00C76462"/>
    <w:rsid w:val="00C80288"/>
    <w:rsid w:val="00C8534E"/>
    <w:rsid w:val="00C87ECF"/>
    <w:rsid w:val="00CA70B6"/>
    <w:rsid w:val="00CB3DC8"/>
    <w:rsid w:val="00CC4485"/>
    <w:rsid w:val="00CD0A42"/>
    <w:rsid w:val="00CD27E0"/>
    <w:rsid w:val="00CE044F"/>
    <w:rsid w:val="00CF0635"/>
    <w:rsid w:val="00CF619E"/>
    <w:rsid w:val="00D00536"/>
    <w:rsid w:val="00D02345"/>
    <w:rsid w:val="00D23197"/>
    <w:rsid w:val="00D429AB"/>
    <w:rsid w:val="00D42D80"/>
    <w:rsid w:val="00D53242"/>
    <w:rsid w:val="00D53B65"/>
    <w:rsid w:val="00D63E10"/>
    <w:rsid w:val="00D71A1D"/>
    <w:rsid w:val="00D75F57"/>
    <w:rsid w:val="00D77BB8"/>
    <w:rsid w:val="00D801CD"/>
    <w:rsid w:val="00D92B2F"/>
    <w:rsid w:val="00DA334A"/>
    <w:rsid w:val="00DA7944"/>
    <w:rsid w:val="00DB08AF"/>
    <w:rsid w:val="00DB30BE"/>
    <w:rsid w:val="00DC02AD"/>
    <w:rsid w:val="00DD06C7"/>
    <w:rsid w:val="00DD1F1B"/>
    <w:rsid w:val="00DD624E"/>
    <w:rsid w:val="00DF11A1"/>
    <w:rsid w:val="00DF149A"/>
    <w:rsid w:val="00E06E39"/>
    <w:rsid w:val="00E15294"/>
    <w:rsid w:val="00E32CFB"/>
    <w:rsid w:val="00E34026"/>
    <w:rsid w:val="00E40D2B"/>
    <w:rsid w:val="00E44B17"/>
    <w:rsid w:val="00E50841"/>
    <w:rsid w:val="00E52A22"/>
    <w:rsid w:val="00E57155"/>
    <w:rsid w:val="00E57DE9"/>
    <w:rsid w:val="00E61BE5"/>
    <w:rsid w:val="00E86948"/>
    <w:rsid w:val="00E92118"/>
    <w:rsid w:val="00EB3C82"/>
    <w:rsid w:val="00ED438D"/>
    <w:rsid w:val="00EE75C2"/>
    <w:rsid w:val="00EE7B20"/>
    <w:rsid w:val="00EF64F7"/>
    <w:rsid w:val="00F119EF"/>
    <w:rsid w:val="00F20060"/>
    <w:rsid w:val="00F345C7"/>
    <w:rsid w:val="00F5253B"/>
    <w:rsid w:val="00F55DDA"/>
    <w:rsid w:val="00F567DF"/>
    <w:rsid w:val="00F6719B"/>
    <w:rsid w:val="00F7577F"/>
    <w:rsid w:val="00F7769A"/>
    <w:rsid w:val="00F81F67"/>
    <w:rsid w:val="00FA0290"/>
    <w:rsid w:val="00FA3178"/>
    <w:rsid w:val="00FB2F98"/>
    <w:rsid w:val="00FB66C4"/>
    <w:rsid w:val="00FC1EBA"/>
    <w:rsid w:val="00FC567F"/>
    <w:rsid w:val="00FC61EC"/>
    <w:rsid w:val="00FD2FB0"/>
    <w:rsid w:val="00FE0E79"/>
    <w:rsid w:val="00FF2131"/>
    <w:rsid w:val="00FF2B6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482FC726"/>
  <w15:docId w15:val="{75A0948B-374E-4D86-AA89-8DD12C74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6B3"/>
  </w:style>
  <w:style w:type="paragraph" w:styleId="Footer">
    <w:name w:val="footer"/>
    <w:basedOn w:val="Normal"/>
    <w:link w:val="FooterChar"/>
    <w:uiPriority w:val="99"/>
    <w:unhideWhenUsed/>
    <w:rsid w:val="0054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6B3"/>
  </w:style>
  <w:style w:type="paragraph" w:styleId="BalloonText">
    <w:name w:val="Balloon Text"/>
    <w:basedOn w:val="Normal"/>
    <w:link w:val="BalloonTextChar"/>
    <w:uiPriority w:val="99"/>
    <w:semiHidden/>
    <w:unhideWhenUsed/>
    <w:rsid w:val="0054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06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06B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48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6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4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50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32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Sharlet Keilman</cp:lastModifiedBy>
  <cp:revision>2</cp:revision>
  <cp:lastPrinted>2012-01-27T16:05:00Z</cp:lastPrinted>
  <dcterms:created xsi:type="dcterms:W3CDTF">2017-07-25T13:48:00Z</dcterms:created>
  <dcterms:modified xsi:type="dcterms:W3CDTF">2017-07-25T13:48:00Z</dcterms:modified>
</cp:coreProperties>
</file>